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0"/>
      </w:pPr>
      <w:r>
        <w:rPr>
          <w:rFonts w:ascii="Times New Roman"/>
        </w:rPr>
        <w:t>ICS</w:t>
      </w:r>
      <w:r>
        <w:rPr>
          <w:rFonts w:hint="eastAsia" w:ascii="MS Mincho" w:hAnsi="MS Mincho" w:eastAsia="MS Mincho" w:cs="MS Mincho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0"/>
    </w:p>
    <w:p>
      <w:pPr>
        <w:pStyle w:val="120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点击此处添加中国标准文献分类号</w:t>
      </w:r>
      <w:r>
        <w:fldChar w:fldCharType="end"/>
      </w:r>
      <w:bookmarkEnd w:id="1"/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0"/>
            </w:pPr>
            <w:r>
              <w:pict>
                <v:rect id="BAH" o:spid="_x0000_s1039" o:spt="1" style="position:absolute;left:0pt;margin-left:-5.25pt;margin-top:0pt;height:15.6pt;width:68.25pt;z-index:-251656192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>
      <w:pPr>
        <w:pStyle w:val="106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45</w:t>
      </w:r>
      <w:r>
        <w:fldChar w:fldCharType="end"/>
      </w:r>
      <w:bookmarkEnd w:id="3"/>
    </w:p>
    <w:p>
      <w:pPr>
        <w:pStyle w:val="107"/>
      </w:pPr>
      <w:bookmarkStart w:id="4" w:name="c4"/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广西壮族自治区</w:t>
      </w:r>
      <w:r>
        <w:fldChar w:fldCharType="end"/>
      </w:r>
      <w:bookmarkEnd w:id="4"/>
      <w:r>
        <w:rPr>
          <w:rFonts w:hint="eastAsia"/>
        </w:rPr>
        <w:t>地方标准</w:t>
      </w:r>
    </w:p>
    <w:p>
      <w:pPr>
        <w:pStyle w:val="44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int="eastAsia" w:hAnsi="黑体"/>
        </w:rPr>
        <w:t>45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3"/>
            </w:pPr>
            <w:bookmarkStart w:id="8" w:name="DT"/>
            <w:r>
              <w:pict>
                <v:rect id="DT" o:spid="_x0000_s1036" o:spt="1" style="position:absolute;left:0pt;margin-left:372.8pt;margin-top:2.7pt;height:18pt;width:90pt;z-index:-251659264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>
      <w:pPr>
        <w:pStyle w:val="44"/>
        <w:rPr>
          <w:rFonts w:hAnsi="黑体"/>
        </w:rPr>
      </w:pPr>
    </w:p>
    <w:p>
      <w:pPr>
        <w:pStyle w:val="44"/>
        <w:rPr>
          <w:rFonts w:hAnsi="黑体"/>
        </w:rPr>
      </w:pPr>
    </w:p>
    <w:p>
      <w:pPr>
        <w:pStyle w:val="75"/>
      </w:pPr>
      <w:bookmarkStart w:id="9" w:name="StdName"/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桑蚕原种繁育技术规程</w:t>
      </w:r>
      <w:r>
        <w:fldChar w:fldCharType="end"/>
      </w:r>
      <w:bookmarkEnd w:id="9"/>
    </w:p>
    <w:p>
      <w:pPr>
        <w:pStyle w:val="76"/>
      </w:pPr>
      <w:bookmarkStart w:id="10" w:name="StdEnglishName"/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t>The technical rules for producing species of silkworm</w:t>
      </w:r>
      <w:r>
        <w:fldChar w:fldCharType="end"/>
      </w:r>
      <w:bookmarkEnd w:id="10"/>
    </w:p>
    <w:p>
      <w:pPr>
        <w:pStyle w:val="77"/>
      </w:pPr>
      <w:bookmarkStart w:id="11" w:name="YZBS"/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8"/>
            </w:pPr>
            <w:r>
              <w:pict>
                <v:rect id="RQ" o:spid="_x0000_s1038" o:spt="1" style="position:absolute;left:0pt;margin-left:173.3pt;margin-top:45.15pt;height:20pt;width:150pt;z-index:-251657216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pict>
                <v:rect id="LB" o:spid="_x0000_s1037" o:spt="1" style="position:absolute;left:0pt;margin-left:193.3pt;margin-top:20.15pt;height:24pt;width:100pt;z-index:-25165824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9"/>
            </w:pPr>
            <w:bookmarkStart w:id="13" w:name="WCRQ"/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（本稿完成日期：2020年7月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日）</w:t>
            </w:r>
            <w:r>
              <w:fldChar w:fldCharType="end"/>
            </w:r>
            <w:bookmarkEnd w:id="13"/>
          </w:p>
        </w:tc>
      </w:tr>
    </w:tbl>
    <w:p>
      <w:pPr>
        <w:pStyle w:val="127"/>
      </w:pPr>
      <w:bookmarkStart w:id="14" w:name="FY"/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pict>
          <v:line id="_x0000_s1034" o:spid="_x0000_s1034" o:spt="20" style="position:absolute;left:0pt;margin-left:-0.05pt;margin-top:728.5pt;height:0pt;width:481.9pt;mso-position-vertical-relative:page;z-index:251655168;mso-width-relative:page;mso-height-relative:page;" coordsize="21600,21600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128"/>
      </w:pPr>
      <w:bookmarkStart w:id="16" w:name="SY"/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p>
      <w:pPr>
        <w:pStyle w:val="108"/>
      </w:pPr>
      <w:bookmarkStart w:id="19" w:name="fm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广西壮族自治区</w:t>
      </w:r>
      <w:r>
        <w:rPr>
          <w:rFonts w:hint="eastAsia"/>
          <w:lang w:eastAsia="zh-CN"/>
        </w:rPr>
        <w:t>市场监督管理局</w:t>
      </w:r>
      <w:r>
        <w:fldChar w:fldCharType="end"/>
      </w:r>
      <w:bookmarkEnd w:id="19"/>
      <w:r>
        <w:rPr>
          <w:rFonts w:hint="eastAsia" w:ascii="MS Mincho" w:hAnsi="MS Mincho" w:eastAsia="MS Mincho" w:cs="MS Mincho"/>
        </w:rPr>
        <w:t>   </w:t>
      </w:r>
      <w:r>
        <w:rPr>
          <w:rStyle w:val="70"/>
          <w:rFonts w:hint="eastAsia"/>
        </w:rPr>
        <w:t>发布</w:t>
      </w:r>
    </w:p>
    <w:p>
      <w:pPr>
        <w:pStyle w:val="21"/>
        <w:sectPr>
          <w:pgSz w:w="11906" w:h="16838"/>
          <w:pgMar w:top="567" w:right="850" w:bottom="1134" w:left="1418" w:header="0" w:footer="0" w:gutter="0"/>
          <w:pgNumType w:start="1"/>
          <w:cols w:space="425" w:num="1"/>
          <w:docGrid w:type="lines" w:linePitch="312" w:charSpace="0"/>
        </w:sectPr>
      </w:pPr>
      <w:r>
        <w:pict>
          <v:line id="_x0000_s1035" o:spid="_x0000_s1035" o:spt="20" style="position:absolute;left:0pt;margin-left:-0.05pt;margin-top:184.25pt;height:0pt;width:481.9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47"/>
        <w:rPr>
          <w:rFonts w:hint="eastAsia"/>
        </w:rPr>
      </w:pPr>
      <w:bookmarkStart w:id="20" w:name="_Toc46299262"/>
      <w:bookmarkStart w:id="21" w:name="_Toc46731143"/>
      <w:r>
        <w:rPr>
          <w:rFonts w:hint="eastAsia"/>
        </w:rPr>
        <w:t>目</w:t>
      </w:r>
      <w:bookmarkStart w:id="22" w:name="BKML"/>
      <w:r>
        <w:rPr>
          <w:rFonts w:hAnsi="黑体"/>
        </w:rPr>
        <w:t>  </w:t>
      </w:r>
      <w:r>
        <w:rPr>
          <w:rFonts w:hint="eastAsia"/>
        </w:rPr>
        <w:t>次</w:t>
      </w:r>
      <w:bookmarkEnd w:id="22"/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 w:fldLock="1"/>
      </w:r>
      <w:r>
        <w:instrText xml:space="preserve"> </w:instrText>
      </w:r>
      <w:r>
        <w:rPr>
          <w:rFonts w:hint="eastAsia"/>
        </w:rPr>
        <w:instrText xml:space="preserve">TOC \h \z \t"前言、引言标题,1,参考文献、索引标题,1,章标题,1,参考文献,1,附录标识,1,一级条标题, 3,二级条标题, 4,三级条标题, 5" \* MERGEFORMAT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HYPERLINK \l "_Toc46941376" </w:instrText>
      </w:r>
      <w:r>
        <w:fldChar w:fldCharType="separate"/>
      </w:r>
      <w:r>
        <w:rPr>
          <w:rStyle w:val="36"/>
          <w:rFonts w:hint="eastAsia"/>
        </w:rPr>
        <w:t>前言</w:t>
      </w:r>
      <w:r>
        <w:tab/>
      </w:r>
      <w:r>
        <w:fldChar w:fldCharType="begin" w:fldLock="1"/>
      </w:r>
      <w:r>
        <w:instrText xml:space="preserve"> PAGEREF _Toc46941376 \h </w:instrText>
      </w:r>
      <w:r>
        <w:fldChar w:fldCharType="separate"/>
      </w:r>
      <w:r>
        <w:t>IV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"_Toc46941377" </w:instrText>
      </w:r>
      <w:r>
        <w:fldChar w:fldCharType="separate"/>
      </w:r>
      <w:r>
        <w:rPr>
          <w:rStyle w:val="36"/>
        </w:rPr>
        <w:t>1</w:t>
      </w:r>
      <w:r>
        <w:rPr>
          <w:rStyle w:val="36"/>
          <w:rFonts w:hint="eastAsia"/>
        </w:rPr>
        <w:t>　范围</w:t>
      </w:r>
      <w:r>
        <w:tab/>
      </w:r>
      <w:r>
        <w:fldChar w:fldCharType="begin" w:fldLock="1"/>
      </w:r>
      <w:r>
        <w:instrText xml:space="preserve"> PAGEREF _Toc46941377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"_Toc46941378" </w:instrText>
      </w:r>
      <w:r>
        <w:fldChar w:fldCharType="separate"/>
      </w:r>
      <w:r>
        <w:rPr>
          <w:rStyle w:val="36"/>
        </w:rPr>
        <w:t>2</w:t>
      </w:r>
      <w:r>
        <w:rPr>
          <w:rStyle w:val="36"/>
          <w:rFonts w:hint="eastAsia"/>
        </w:rPr>
        <w:t>　规范性引用文件</w:t>
      </w:r>
      <w:r>
        <w:tab/>
      </w:r>
      <w:r>
        <w:fldChar w:fldCharType="begin" w:fldLock="1"/>
      </w:r>
      <w:r>
        <w:instrText xml:space="preserve"> PAGEREF _Toc46941378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"_Toc46941379" </w:instrText>
      </w:r>
      <w:r>
        <w:fldChar w:fldCharType="separate"/>
      </w:r>
      <w:r>
        <w:rPr>
          <w:rStyle w:val="36"/>
        </w:rPr>
        <w:t>3</w:t>
      </w:r>
      <w:r>
        <w:rPr>
          <w:rStyle w:val="36"/>
          <w:rFonts w:hint="eastAsia"/>
        </w:rPr>
        <w:t>　术语与定义</w:t>
      </w:r>
      <w:r>
        <w:tab/>
      </w:r>
      <w:r>
        <w:fldChar w:fldCharType="begin" w:fldLock="1"/>
      </w:r>
      <w:r>
        <w:instrText xml:space="preserve"> PAGEREF _Toc46941379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"_Toc46941380" </w:instrText>
      </w:r>
      <w:r>
        <w:fldChar w:fldCharType="separate"/>
      </w:r>
      <w:r>
        <w:rPr>
          <w:rStyle w:val="36"/>
        </w:rPr>
        <w:t>4</w:t>
      </w:r>
      <w:r>
        <w:rPr>
          <w:rStyle w:val="36"/>
          <w:rFonts w:hint="eastAsia"/>
        </w:rPr>
        <w:t>　繁育基本要求</w:t>
      </w:r>
      <w:r>
        <w:tab/>
      </w:r>
      <w:r>
        <w:fldChar w:fldCharType="begin" w:fldLock="1"/>
      </w:r>
      <w:r>
        <w:instrText xml:space="preserve"> PAGEREF _Toc46941380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"_Toc46941381" </w:instrText>
      </w:r>
      <w:r>
        <w:fldChar w:fldCharType="separate"/>
      </w:r>
      <w:r>
        <w:rPr>
          <w:rStyle w:val="36"/>
        </w:rPr>
        <w:t>4.1</w:t>
      </w:r>
      <w:r>
        <w:rPr>
          <w:rStyle w:val="36"/>
          <w:rFonts w:hint="eastAsia"/>
        </w:rPr>
        <w:t>　繁育制度</w:t>
      </w:r>
      <w:r>
        <w:tab/>
      </w:r>
      <w:r>
        <w:fldChar w:fldCharType="begin" w:fldLock="1"/>
      </w:r>
      <w:r>
        <w:instrText xml:space="preserve"> PAGEREF _Toc46941381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"_Toc46941382" </w:instrText>
      </w:r>
      <w:r>
        <w:fldChar w:fldCharType="separate"/>
      </w:r>
      <w:r>
        <w:rPr>
          <w:rStyle w:val="36"/>
        </w:rPr>
        <w:t>4.2</w:t>
      </w:r>
      <w:r>
        <w:rPr>
          <w:rStyle w:val="36"/>
          <w:rFonts w:hint="eastAsia"/>
        </w:rPr>
        <w:t>　繁育形式</w:t>
      </w:r>
      <w:r>
        <w:tab/>
      </w:r>
      <w:r>
        <w:fldChar w:fldCharType="begin" w:fldLock="1"/>
      </w:r>
      <w:r>
        <w:instrText xml:space="preserve"> PAGEREF _Toc46941382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"_Toc46941383" </w:instrText>
      </w:r>
      <w:r>
        <w:fldChar w:fldCharType="separate"/>
      </w:r>
      <w:r>
        <w:rPr>
          <w:rStyle w:val="36"/>
        </w:rPr>
        <w:t>4.2.1</w:t>
      </w:r>
      <w:r>
        <w:rPr>
          <w:rStyle w:val="36"/>
          <w:rFonts w:hint="eastAsia"/>
        </w:rPr>
        <w:t>　母种、原原种</w:t>
      </w:r>
      <w:r>
        <w:tab/>
      </w:r>
      <w:r>
        <w:fldChar w:fldCharType="begin" w:fldLock="1"/>
      </w:r>
      <w:r>
        <w:instrText xml:space="preserve"> PAGEREF _Toc46941383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"_Toc46941384" </w:instrText>
      </w:r>
      <w:r>
        <w:fldChar w:fldCharType="separate"/>
      </w:r>
      <w:r>
        <w:rPr>
          <w:rStyle w:val="36"/>
        </w:rPr>
        <w:t>4.2.2</w:t>
      </w:r>
      <w:r>
        <w:rPr>
          <w:rStyle w:val="36"/>
          <w:rFonts w:hint="eastAsia"/>
        </w:rPr>
        <w:t>　原种</w:t>
      </w:r>
      <w:r>
        <w:tab/>
      </w:r>
      <w:r>
        <w:fldChar w:fldCharType="begin" w:fldLock="1"/>
      </w:r>
      <w:r>
        <w:instrText xml:space="preserve"> PAGEREF _Toc46941384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"_Toc46941385" </w:instrText>
      </w:r>
      <w:r>
        <w:fldChar w:fldCharType="separate"/>
      </w:r>
      <w:r>
        <w:rPr>
          <w:rStyle w:val="36"/>
        </w:rPr>
        <w:t>4.3</w:t>
      </w:r>
      <w:r>
        <w:rPr>
          <w:rStyle w:val="36"/>
          <w:rFonts w:hint="eastAsia"/>
        </w:rPr>
        <w:t>　制种方式</w:t>
      </w:r>
      <w:r>
        <w:tab/>
      </w:r>
      <w:r>
        <w:fldChar w:fldCharType="begin" w:fldLock="1"/>
      </w:r>
      <w:r>
        <w:instrText xml:space="preserve"> PAGEREF _Toc46941385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"_Toc46941386" </w:instrText>
      </w:r>
      <w:r>
        <w:fldChar w:fldCharType="separate"/>
      </w:r>
      <w:r>
        <w:rPr>
          <w:rStyle w:val="36"/>
        </w:rPr>
        <w:t>4.3.1</w:t>
      </w:r>
      <w:r>
        <w:rPr>
          <w:rStyle w:val="36"/>
          <w:rFonts w:hint="eastAsia"/>
        </w:rPr>
        <w:t>　母种、原原种</w:t>
      </w:r>
      <w:r>
        <w:tab/>
      </w:r>
      <w:r>
        <w:fldChar w:fldCharType="begin" w:fldLock="1"/>
      </w:r>
      <w:r>
        <w:instrText xml:space="preserve"> PAGEREF _Toc46941386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"_Toc46941387" </w:instrText>
      </w:r>
      <w:r>
        <w:fldChar w:fldCharType="separate"/>
      </w:r>
      <w:r>
        <w:rPr>
          <w:rStyle w:val="36"/>
        </w:rPr>
        <w:t>4.3.2</w:t>
      </w:r>
      <w:r>
        <w:rPr>
          <w:rStyle w:val="36"/>
          <w:rFonts w:hint="eastAsia"/>
        </w:rPr>
        <w:t>　原种</w:t>
      </w:r>
      <w:r>
        <w:tab/>
      </w:r>
      <w:r>
        <w:fldChar w:fldCharType="begin" w:fldLock="1"/>
      </w:r>
      <w:r>
        <w:instrText xml:space="preserve"> PAGEREF _Toc46941387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"_Toc46941388" </w:instrText>
      </w:r>
      <w:r>
        <w:fldChar w:fldCharType="separate"/>
      </w:r>
      <w:r>
        <w:rPr>
          <w:rStyle w:val="36"/>
        </w:rPr>
        <w:t>4.4</w:t>
      </w:r>
      <w:r>
        <w:rPr>
          <w:rStyle w:val="36"/>
          <w:rFonts w:hint="eastAsia"/>
        </w:rPr>
        <w:t>　种性保持</w:t>
      </w:r>
      <w:r>
        <w:tab/>
      </w:r>
      <w:r>
        <w:fldChar w:fldCharType="begin" w:fldLock="1"/>
      </w:r>
      <w:r>
        <w:instrText xml:space="preserve"> PAGEREF _Toc46941388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"_Toc46941389" </w:instrText>
      </w:r>
      <w:r>
        <w:fldChar w:fldCharType="separate"/>
      </w:r>
      <w:r>
        <w:rPr>
          <w:rStyle w:val="36"/>
        </w:rPr>
        <w:t>4.4.1</w:t>
      </w:r>
      <w:r>
        <w:rPr>
          <w:rStyle w:val="36"/>
          <w:rFonts w:hint="eastAsia"/>
        </w:rPr>
        <w:t>　品种（品系）结构</w:t>
      </w:r>
      <w:r>
        <w:tab/>
      </w:r>
      <w:r>
        <w:fldChar w:fldCharType="begin" w:fldLock="1"/>
      </w:r>
      <w:r>
        <w:instrText xml:space="preserve"> PAGEREF _Toc46941389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"_Toc46941390" </w:instrText>
      </w:r>
      <w:r>
        <w:fldChar w:fldCharType="separate"/>
      </w:r>
      <w:r>
        <w:rPr>
          <w:rStyle w:val="36"/>
        </w:rPr>
        <w:t>4.4.2</w:t>
      </w:r>
      <w:r>
        <w:rPr>
          <w:rStyle w:val="36"/>
          <w:rFonts w:hint="eastAsia"/>
        </w:rPr>
        <w:t>　防止品种（系）混杂</w:t>
      </w:r>
      <w:r>
        <w:tab/>
      </w:r>
      <w:r>
        <w:fldChar w:fldCharType="begin" w:fldLock="1"/>
      </w:r>
      <w:r>
        <w:instrText xml:space="preserve"> PAGEREF _Toc46941390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"_Toc46941391" </w:instrText>
      </w:r>
      <w:r>
        <w:fldChar w:fldCharType="separate"/>
      </w:r>
      <w:r>
        <w:rPr>
          <w:rStyle w:val="36"/>
        </w:rPr>
        <w:t>4.4.3</w:t>
      </w:r>
      <w:r>
        <w:rPr>
          <w:rStyle w:val="36"/>
          <w:rFonts w:hint="eastAsia"/>
        </w:rPr>
        <w:t>　做好“五选”淘汰</w:t>
      </w:r>
      <w:r>
        <w:tab/>
      </w:r>
      <w:r>
        <w:fldChar w:fldCharType="begin" w:fldLock="1"/>
      </w:r>
      <w:r>
        <w:instrText xml:space="preserve"> PAGEREF _Toc46941391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"_Toc46941392" </w:instrText>
      </w:r>
      <w:r>
        <w:fldChar w:fldCharType="separate"/>
      </w:r>
      <w:r>
        <w:rPr>
          <w:rStyle w:val="36"/>
        </w:rPr>
        <w:t>4.4.4</w:t>
      </w:r>
      <w:r>
        <w:rPr>
          <w:rStyle w:val="36"/>
          <w:rFonts w:hint="eastAsia"/>
        </w:rPr>
        <w:t>　留种原则</w:t>
      </w:r>
      <w:r>
        <w:tab/>
      </w:r>
      <w:r>
        <w:fldChar w:fldCharType="begin" w:fldLock="1"/>
      </w:r>
      <w:r>
        <w:instrText xml:space="preserve"> PAGEREF _Toc46941392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9"/>
        <w:ind w:firstLine="63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"_Toc46941393" </w:instrText>
      </w:r>
      <w:r>
        <w:fldChar w:fldCharType="separate"/>
      </w:r>
      <w:r>
        <w:rPr>
          <w:rStyle w:val="36"/>
        </w:rPr>
        <w:t>4.4.4.1</w:t>
      </w:r>
      <w:r>
        <w:rPr>
          <w:rStyle w:val="36"/>
          <w:rFonts w:hint="eastAsia"/>
        </w:rPr>
        <w:t>　饲育批质量标准</w:t>
      </w:r>
      <w:r>
        <w:tab/>
      </w:r>
      <w:r>
        <w:fldChar w:fldCharType="begin" w:fldLock="1"/>
      </w:r>
      <w:r>
        <w:instrText xml:space="preserve"> PAGEREF _Toc46941393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9"/>
        <w:ind w:firstLine="63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"_Toc46941394" </w:instrText>
      </w:r>
      <w:r>
        <w:fldChar w:fldCharType="separate"/>
      </w:r>
      <w:r>
        <w:rPr>
          <w:rStyle w:val="36"/>
        </w:rPr>
        <w:t>4.4.4.2</w:t>
      </w:r>
      <w:r>
        <w:rPr>
          <w:rStyle w:val="36"/>
          <w:rFonts w:hint="eastAsia"/>
        </w:rPr>
        <w:t>　母种和原原种区间选择及个体选择标准</w:t>
      </w:r>
      <w:r>
        <w:tab/>
      </w:r>
      <w:r>
        <w:fldChar w:fldCharType="begin" w:fldLock="1"/>
      </w:r>
      <w:r>
        <w:instrText xml:space="preserve"> PAGEREF _Toc46941394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"_Toc46941395" </w:instrText>
      </w:r>
      <w:r>
        <w:fldChar w:fldCharType="separate"/>
      </w:r>
      <w:r>
        <w:rPr>
          <w:rStyle w:val="36"/>
        </w:rPr>
        <w:t>5</w:t>
      </w:r>
      <w:r>
        <w:rPr>
          <w:rStyle w:val="36"/>
          <w:rFonts w:hint="eastAsia"/>
        </w:rPr>
        <w:t>　桑园</w:t>
      </w:r>
      <w:r>
        <w:tab/>
      </w:r>
      <w:r>
        <w:fldChar w:fldCharType="begin" w:fldLock="1"/>
      </w:r>
      <w:r>
        <w:instrText xml:space="preserve"> PAGEREF _Toc46941395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"_Toc46941396" </w:instrText>
      </w:r>
      <w:r>
        <w:fldChar w:fldCharType="separate"/>
      </w:r>
      <w:r>
        <w:rPr>
          <w:rStyle w:val="36"/>
        </w:rPr>
        <w:t>5.1</w:t>
      </w:r>
      <w:r>
        <w:rPr>
          <w:rStyle w:val="36"/>
          <w:rFonts w:hint="eastAsia"/>
        </w:rPr>
        <w:t>　园地</w:t>
      </w:r>
      <w:r>
        <w:tab/>
      </w:r>
      <w:r>
        <w:fldChar w:fldCharType="begin" w:fldLock="1"/>
      </w:r>
      <w:r>
        <w:instrText xml:space="preserve"> PAGEREF _Toc46941396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"_Toc46941397" </w:instrText>
      </w:r>
      <w:r>
        <w:fldChar w:fldCharType="separate"/>
      </w:r>
      <w:r>
        <w:rPr>
          <w:rStyle w:val="36"/>
        </w:rPr>
        <w:t>5.2</w:t>
      </w:r>
      <w:r>
        <w:rPr>
          <w:rStyle w:val="36"/>
          <w:rFonts w:hint="eastAsia"/>
        </w:rPr>
        <w:t>　桑园面积</w:t>
      </w:r>
      <w:r>
        <w:tab/>
      </w:r>
      <w:r>
        <w:fldChar w:fldCharType="begin" w:fldLock="1"/>
      </w:r>
      <w:r>
        <w:instrText xml:space="preserve"> PAGEREF _Toc46941397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"_Toc46941398" </w:instrText>
      </w:r>
      <w:r>
        <w:fldChar w:fldCharType="separate"/>
      </w:r>
      <w:r>
        <w:rPr>
          <w:rStyle w:val="36"/>
        </w:rPr>
        <w:t>5.3</w:t>
      </w:r>
      <w:r>
        <w:rPr>
          <w:rStyle w:val="36"/>
          <w:rFonts w:hint="eastAsia"/>
        </w:rPr>
        <w:t>　桑品种</w:t>
      </w:r>
      <w:r>
        <w:tab/>
      </w:r>
      <w:r>
        <w:fldChar w:fldCharType="begin" w:fldLock="1"/>
      </w:r>
      <w:r>
        <w:instrText xml:space="preserve"> PAGEREF _Toc46941398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"_Toc46941399" </w:instrText>
      </w:r>
      <w:r>
        <w:fldChar w:fldCharType="separate"/>
      </w:r>
      <w:r>
        <w:rPr>
          <w:rStyle w:val="36"/>
        </w:rPr>
        <w:t>5.4</w:t>
      </w:r>
      <w:r>
        <w:rPr>
          <w:rStyle w:val="36"/>
          <w:rFonts w:hint="eastAsia"/>
        </w:rPr>
        <w:t>　群体结构</w:t>
      </w:r>
      <w:r>
        <w:tab/>
      </w:r>
      <w:r>
        <w:fldChar w:fldCharType="begin" w:fldLock="1"/>
      </w:r>
      <w:r>
        <w:instrText xml:space="preserve"> PAGEREF _Toc46941399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"_Toc46941400" </w:instrText>
      </w:r>
      <w:r>
        <w:fldChar w:fldCharType="separate"/>
      </w:r>
      <w:r>
        <w:rPr>
          <w:rStyle w:val="36"/>
        </w:rPr>
        <w:t>5.5</w:t>
      </w:r>
      <w:r>
        <w:rPr>
          <w:rStyle w:val="36"/>
          <w:rFonts w:hint="eastAsia"/>
        </w:rPr>
        <w:t>　桑园管理</w:t>
      </w:r>
      <w:r>
        <w:tab/>
      </w:r>
      <w:r>
        <w:fldChar w:fldCharType="begin" w:fldLock="1"/>
      </w:r>
      <w:r>
        <w:instrText xml:space="preserve"> PAGEREF _Toc46941400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"_Toc46941401" </w:instrText>
      </w:r>
      <w:r>
        <w:fldChar w:fldCharType="separate"/>
      </w:r>
      <w:r>
        <w:rPr>
          <w:rStyle w:val="36"/>
        </w:rPr>
        <w:t>6</w:t>
      </w:r>
      <w:r>
        <w:rPr>
          <w:rStyle w:val="36"/>
          <w:rFonts w:hint="eastAsia"/>
        </w:rPr>
        <w:t>　养蚕制种</w:t>
      </w:r>
      <w:r>
        <w:tab/>
      </w:r>
      <w:r>
        <w:fldChar w:fldCharType="begin" w:fldLock="1"/>
      </w:r>
      <w:r>
        <w:instrText xml:space="preserve"> PAGEREF _Toc46941401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"_Toc46941402" </w:instrText>
      </w:r>
      <w:r>
        <w:fldChar w:fldCharType="separate"/>
      </w:r>
      <w:r>
        <w:rPr>
          <w:rStyle w:val="36"/>
        </w:rPr>
        <w:t>6.1</w:t>
      </w:r>
      <w:r>
        <w:rPr>
          <w:rStyle w:val="36"/>
          <w:rFonts w:hint="eastAsia"/>
        </w:rPr>
        <w:t>　生产条件</w:t>
      </w:r>
      <w:r>
        <w:tab/>
      </w:r>
      <w:r>
        <w:fldChar w:fldCharType="begin" w:fldLock="1"/>
      </w:r>
      <w:r>
        <w:instrText xml:space="preserve"> PAGEREF _Toc46941402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"_Toc46941403" </w:instrText>
      </w:r>
      <w:r>
        <w:fldChar w:fldCharType="separate"/>
      </w:r>
      <w:r>
        <w:rPr>
          <w:rStyle w:val="36"/>
        </w:rPr>
        <w:t>6.1.1</w:t>
      </w:r>
      <w:r>
        <w:rPr>
          <w:rStyle w:val="36"/>
          <w:rFonts w:hint="eastAsia"/>
        </w:rPr>
        <w:t>　原种场基本条件</w:t>
      </w:r>
      <w:r>
        <w:tab/>
      </w:r>
      <w:r>
        <w:fldChar w:fldCharType="begin" w:fldLock="1"/>
      </w:r>
      <w:r>
        <w:instrText xml:space="preserve"> PAGEREF _Toc46941403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"_Toc46941404" </w:instrText>
      </w:r>
      <w:r>
        <w:fldChar w:fldCharType="separate"/>
      </w:r>
      <w:r>
        <w:rPr>
          <w:rStyle w:val="36"/>
        </w:rPr>
        <w:t>6.1.2</w:t>
      </w:r>
      <w:r>
        <w:rPr>
          <w:rStyle w:val="36"/>
          <w:rFonts w:hint="eastAsia"/>
        </w:rPr>
        <w:t>　设施条件</w:t>
      </w:r>
      <w:r>
        <w:tab/>
      </w:r>
      <w:r>
        <w:fldChar w:fldCharType="begin" w:fldLock="1"/>
      </w:r>
      <w:r>
        <w:instrText xml:space="preserve"> PAGEREF _Toc46941404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"_Toc46941405" </w:instrText>
      </w:r>
      <w:r>
        <w:fldChar w:fldCharType="separate"/>
      </w:r>
      <w:r>
        <w:rPr>
          <w:rStyle w:val="36"/>
        </w:rPr>
        <w:t>6.1.3</w:t>
      </w:r>
      <w:r>
        <w:rPr>
          <w:rStyle w:val="36"/>
          <w:rFonts w:hint="eastAsia"/>
        </w:rPr>
        <w:t>　设备条件</w:t>
      </w:r>
      <w:r>
        <w:tab/>
      </w:r>
      <w:r>
        <w:fldChar w:fldCharType="begin" w:fldLock="1"/>
      </w:r>
      <w:r>
        <w:instrText xml:space="preserve"> PAGEREF _Toc46941405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"_Toc46941406" </w:instrText>
      </w:r>
      <w:r>
        <w:fldChar w:fldCharType="separate"/>
      </w:r>
      <w:r>
        <w:rPr>
          <w:rStyle w:val="36"/>
        </w:rPr>
        <w:t>6.1.4</w:t>
      </w:r>
      <w:r>
        <w:rPr>
          <w:rStyle w:val="36"/>
          <w:rFonts w:hint="eastAsia"/>
        </w:rPr>
        <w:t>　技术条件</w:t>
      </w:r>
      <w:r>
        <w:tab/>
      </w:r>
      <w:r>
        <w:fldChar w:fldCharType="begin" w:fldLock="1"/>
      </w:r>
      <w:r>
        <w:instrText xml:space="preserve"> PAGEREF _Toc46941406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"_Toc46941407" </w:instrText>
      </w:r>
      <w:r>
        <w:fldChar w:fldCharType="separate"/>
      </w:r>
      <w:r>
        <w:rPr>
          <w:rStyle w:val="36"/>
        </w:rPr>
        <w:t>6.2</w:t>
      </w:r>
      <w:r>
        <w:rPr>
          <w:rStyle w:val="36"/>
          <w:rFonts w:hint="eastAsia"/>
        </w:rPr>
        <w:t>　催青</w:t>
      </w:r>
      <w:r>
        <w:tab/>
      </w:r>
      <w:r>
        <w:fldChar w:fldCharType="begin" w:fldLock="1"/>
      </w:r>
      <w:r>
        <w:instrText xml:space="preserve"> PAGEREF _Toc46941407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"_Toc46941408" </w:instrText>
      </w:r>
      <w:r>
        <w:fldChar w:fldCharType="separate"/>
      </w:r>
      <w:r>
        <w:rPr>
          <w:rStyle w:val="36"/>
        </w:rPr>
        <w:t>6.2.1</w:t>
      </w:r>
      <w:r>
        <w:rPr>
          <w:rStyle w:val="36"/>
          <w:rFonts w:hint="eastAsia"/>
        </w:rPr>
        <w:t>　出库时间及数量</w:t>
      </w:r>
      <w:r>
        <w:tab/>
      </w:r>
      <w:r>
        <w:fldChar w:fldCharType="begin" w:fldLock="1"/>
      </w:r>
      <w:r>
        <w:instrText xml:space="preserve"> PAGEREF _Toc46941408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"_Toc46941409" </w:instrText>
      </w:r>
      <w:r>
        <w:fldChar w:fldCharType="separate"/>
      </w:r>
      <w:r>
        <w:rPr>
          <w:rStyle w:val="36"/>
        </w:rPr>
        <w:t>6.2.2</w:t>
      </w:r>
      <w:r>
        <w:rPr>
          <w:rStyle w:val="36"/>
          <w:rFonts w:hint="eastAsia"/>
        </w:rPr>
        <w:t>　催青要求</w:t>
      </w:r>
      <w:r>
        <w:tab/>
      </w:r>
      <w:r>
        <w:fldChar w:fldCharType="begin" w:fldLock="1"/>
      </w:r>
      <w:r>
        <w:instrText xml:space="preserve"> PAGEREF _Toc46941409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"_Toc46941410" </w:instrText>
      </w:r>
      <w:r>
        <w:fldChar w:fldCharType="separate"/>
      </w:r>
      <w:r>
        <w:rPr>
          <w:rStyle w:val="36"/>
        </w:rPr>
        <w:t>6.2.3</w:t>
      </w:r>
      <w:r>
        <w:rPr>
          <w:rStyle w:val="36"/>
          <w:rFonts w:hint="eastAsia"/>
        </w:rPr>
        <w:t>　催青要点</w:t>
      </w:r>
      <w:r>
        <w:tab/>
      </w:r>
      <w:r>
        <w:fldChar w:fldCharType="begin" w:fldLock="1"/>
      </w:r>
      <w:r>
        <w:instrText xml:space="preserve"> PAGEREF _Toc46941410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"_Toc46941411" </w:instrText>
      </w:r>
      <w:r>
        <w:fldChar w:fldCharType="separate"/>
      </w:r>
      <w:r>
        <w:rPr>
          <w:rStyle w:val="36"/>
        </w:rPr>
        <w:t>6.2.4</w:t>
      </w:r>
      <w:r>
        <w:rPr>
          <w:rStyle w:val="36"/>
          <w:rFonts w:hint="eastAsia"/>
        </w:rPr>
        <w:t>　卵期要求与选择</w:t>
      </w:r>
      <w:r>
        <w:tab/>
      </w:r>
      <w:r>
        <w:fldChar w:fldCharType="begin" w:fldLock="1"/>
      </w:r>
      <w:r>
        <w:instrText xml:space="preserve"> PAGEREF _Toc46941411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"_Toc46941412" </w:instrText>
      </w:r>
      <w:r>
        <w:fldChar w:fldCharType="separate"/>
      </w:r>
      <w:r>
        <w:rPr>
          <w:rStyle w:val="36"/>
        </w:rPr>
        <w:t>6.3</w:t>
      </w:r>
      <w:r>
        <w:rPr>
          <w:rStyle w:val="36"/>
          <w:rFonts w:hint="eastAsia"/>
        </w:rPr>
        <w:t xml:space="preserve"> 收蚁</w:t>
      </w:r>
      <w:r>
        <w:tab/>
      </w:r>
      <w:r>
        <w:fldChar w:fldCharType="begin" w:fldLock="1"/>
      </w:r>
      <w:r>
        <w:instrText xml:space="preserve"> PAGEREF _Toc46941412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"_Toc46941413" </w:instrText>
      </w:r>
      <w:r>
        <w:fldChar w:fldCharType="separate"/>
      </w:r>
      <w:r>
        <w:rPr>
          <w:rStyle w:val="36"/>
        </w:rPr>
        <w:t>6.3.1</w:t>
      </w:r>
      <w:r>
        <w:rPr>
          <w:rStyle w:val="36"/>
          <w:rFonts w:hint="eastAsia"/>
        </w:rPr>
        <w:t xml:space="preserve"> 收蚁准备</w:t>
      </w:r>
      <w:r>
        <w:tab/>
      </w:r>
      <w:r>
        <w:fldChar w:fldCharType="begin" w:fldLock="1"/>
      </w:r>
      <w:r>
        <w:instrText xml:space="preserve"> PAGEREF _Toc46941413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"_Toc46941414" </w:instrText>
      </w:r>
      <w:r>
        <w:fldChar w:fldCharType="separate"/>
      </w:r>
      <w:r>
        <w:rPr>
          <w:rStyle w:val="36"/>
        </w:rPr>
        <w:t>6.3.2</w:t>
      </w:r>
      <w:r>
        <w:rPr>
          <w:rStyle w:val="36"/>
          <w:rFonts w:hint="eastAsia"/>
        </w:rPr>
        <w:t xml:space="preserve"> 收蚁时间</w:t>
      </w:r>
      <w:r>
        <w:tab/>
      </w:r>
      <w:r>
        <w:fldChar w:fldCharType="begin" w:fldLock="1"/>
      </w:r>
      <w:r>
        <w:instrText xml:space="preserve"> PAGEREF _Toc46941414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"_Toc46941415" </w:instrText>
      </w:r>
      <w:r>
        <w:fldChar w:fldCharType="separate"/>
      </w:r>
      <w:r>
        <w:rPr>
          <w:rStyle w:val="36"/>
        </w:rPr>
        <w:t>6.3.3</w:t>
      </w:r>
      <w:r>
        <w:rPr>
          <w:rStyle w:val="36"/>
          <w:rFonts w:hint="eastAsia"/>
        </w:rPr>
        <w:t xml:space="preserve"> 收蚁方法</w:t>
      </w:r>
      <w:r>
        <w:tab/>
      </w:r>
      <w:r>
        <w:fldChar w:fldCharType="begin" w:fldLock="1"/>
      </w:r>
      <w:r>
        <w:instrText xml:space="preserve"> PAGEREF _Toc46941415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"_Toc46941416" </w:instrText>
      </w:r>
      <w:r>
        <w:fldChar w:fldCharType="separate"/>
      </w:r>
      <w:r>
        <w:rPr>
          <w:rStyle w:val="36"/>
        </w:rPr>
        <w:t>6.3.4</w:t>
      </w:r>
      <w:r>
        <w:rPr>
          <w:rStyle w:val="36"/>
          <w:rFonts w:hint="eastAsia"/>
        </w:rPr>
        <w:t xml:space="preserve"> 孵化调查</w:t>
      </w:r>
      <w:r>
        <w:tab/>
      </w:r>
      <w:r>
        <w:fldChar w:fldCharType="begin" w:fldLock="1"/>
      </w:r>
      <w:r>
        <w:instrText xml:space="preserve"> PAGEREF _Toc46941416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"_Toc46941417" </w:instrText>
      </w:r>
      <w:r>
        <w:fldChar w:fldCharType="separate"/>
      </w:r>
      <w:r>
        <w:rPr>
          <w:rStyle w:val="36"/>
        </w:rPr>
        <w:t>6.4</w:t>
      </w:r>
      <w:r>
        <w:rPr>
          <w:rStyle w:val="36"/>
          <w:rFonts w:hint="eastAsia"/>
        </w:rPr>
        <w:t xml:space="preserve"> 养蚕</w:t>
      </w:r>
      <w:r>
        <w:tab/>
      </w:r>
      <w:r>
        <w:fldChar w:fldCharType="begin" w:fldLock="1"/>
      </w:r>
      <w:r>
        <w:instrText xml:space="preserve"> PAGEREF _Toc46941417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"_Toc46941418" </w:instrText>
      </w:r>
      <w:r>
        <w:fldChar w:fldCharType="separate"/>
      </w:r>
      <w:r>
        <w:rPr>
          <w:rStyle w:val="36"/>
        </w:rPr>
        <w:t>6.4.1</w:t>
      </w:r>
      <w:r>
        <w:rPr>
          <w:rStyle w:val="36"/>
          <w:rFonts w:hint="eastAsia"/>
        </w:rPr>
        <w:t xml:space="preserve"> 原蚕饲养方法及技术要求</w:t>
      </w:r>
      <w:r>
        <w:tab/>
      </w:r>
      <w:r>
        <w:fldChar w:fldCharType="begin" w:fldLock="1"/>
      </w:r>
      <w:r>
        <w:instrText xml:space="preserve"> PAGEREF _Toc46941418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"_Toc46941419" </w:instrText>
      </w:r>
      <w:r>
        <w:fldChar w:fldCharType="separate"/>
      </w:r>
      <w:r>
        <w:rPr>
          <w:rStyle w:val="36"/>
        </w:rPr>
        <w:t>6.4.2</w:t>
      </w:r>
      <w:r>
        <w:rPr>
          <w:rStyle w:val="36"/>
          <w:rFonts w:hint="eastAsia"/>
        </w:rPr>
        <w:t xml:space="preserve"> 蚕期选择要求</w:t>
      </w:r>
      <w:r>
        <w:tab/>
      </w:r>
      <w:r>
        <w:fldChar w:fldCharType="begin" w:fldLock="1"/>
      </w:r>
      <w:r>
        <w:instrText xml:space="preserve"> PAGEREF _Toc46941419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"_Toc46941420" </w:instrText>
      </w:r>
      <w:r>
        <w:fldChar w:fldCharType="separate"/>
      </w:r>
      <w:r>
        <w:rPr>
          <w:rStyle w:val="36"/>
        </w:rPr>
        <w:t>6.5</w:t>
      </w:r>
      <w:r>
        <w:rPr>
          <w:rStyle w:val="36"/>
          <w:rFonts w:hint="eastAsia"/>
        </w:rPr>
        <w:t xml:space="preserve"> 上蔟</w:t>
      </w:r>
      <w:r>
        <w:tab/>
      </w:r>
      <w:r>
        <w:fldChar w:fldCharType="begin" w:fldLock="1"/>
      </w:r>
      <w:r>
        <w:instrText xml:space="preserve"> PAGEREF _Toc46941420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"_Toc46941421" </w:instrText>
      </w:r>
      <w:r>
        <w:fldChar w:fldCharType="separate"/>
      </w:r>
      <w:r>
        <w:rPr>
          <w:rStyle w:val="36"/>
        </w:rPr>
        <w:t>6.5.1</w:t>
      </w:r>
      <w:r>
        <w:rPr>
          <w:rStyle w:val="36"/>
          <w:rFonts w:hint="eastAsia"/>
        </w:rPr>
        <w:t xml:space="preserve"> 分区上蔟</w:t>
      </w:r>
      <w:r>
        <w:tab/>
      </w:r>
      <w:r>
        <w:fldChar w:fldCharType="begin" w:fldLock="1"/>
      </w:r>
      <w:r>
        <w:instrText xml:space="preserve"> PAGEREF _Toc46941421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"_Toc46941422" </w:instrText>
      </w:r>
      <w:r>
        <w:fldChar w:fldCharType="separate"/>
      </w:r>
      <w:r>
        <w:rPr>
          <w:rStyle w:val="36"/>
        </w:rPr>
        <w:t>6.5.2</w:t>
      </w:r>
      <w:r>
        <w:rPr>
          <w:rStyle w:val="36"/>
          <w:rFonts w:hint="eastAsia"/>
        </w:rPr>
        <w:t xml:space="preserve"> 蔟中环境</w:t>
      </w:r>
      <w:r>
        <w:tab/>
      </w:r>
      <w:r>
        <w:fldChar w:fldCharType="begin" w:fldLock="1"/>
      </w:r>
      <w:r>
        <w:instrText xml:space="preserve"> PAGEREF _Toc46941422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"_Toc46941423" </w:instrText>
      </w:r>
      <w:r>
        <w:fldChar w:fldCharType="separate"/>
      </w:r>
      <w:r>
        <w:rPr>
          <w:rStyle w:val="36"/>
        </w:rPr>
        <w:t>6.5.3</w:t>
      </w:r>
      <w:r>
        <w:rPr>
          <w:rStyle w:val="36"/>
          <w:rFonts w:hint="eastAsia"/>
        </w:rPr>
        <w:t xml:space="preserve"> 采茧</w:t>
      </w:r>
      <w:r>
        <w:tab/>
      </w:r>
      <w:r>
        <w:fldChar w:fldCharType="begin" w:fldLock="1"/>
      </w:r>
      <w:r>
        <w:instrText xml:space="preserve"> PAGEREF _Toc46941423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"_Toc46941424" </w:instrText>
      </w:r>
      <w:r>
        <w:fldChar w:fldCharType="separate"/>
      </w:r>
      <w:r>
        <w:rPr>
          <w:rStyle w:val="36"/>
        </w:rPr>
        <w:t>6.5.4</w:t>
      </w:r>
      <w:r>
        <w:rPr>
          <w:rStyle w:val="36"/>
          <w:rFonts w:hint="eastAsia"/>
        </w:rPr>
        <w:t xml:space="preserve"> 种茧运输</w:t>
      </w:r>
      <w:r>
        <w:tab/>
      </w:r>
      <w:r>
        <w:fldChar w:fldCharType="begin" w:fldLock="1"/>
      </w:r>
      <w:r>
        <w:instrText xml:space="preserve"> PAGEREF _Toc46941424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"_Toc46941425" </w:instrText>
      </w:r>
      <w:r>
        <w:fldChar w:fldCharType="separate"/>
      </w:r>
      <w:r>
        <w:rPr>
          <w:rStyle w:val="36"/>
        </w:rPr>
        <w:t>6.5.5</w:t>
      </w:r>
      <w:r>
        <w:rPr>
          <w:rStyle w:val="36"/>
          <w:rFonts w:hint="eastAsia"/>
        </w:rPr>
        <w:t xml:space="preserve"> 上蔟调查</w:t>
      </w:r>
      <w:r>
        <w:tab/>
      </w:r>
      <w:r>
        <w:fldChar w:fldCharType="begin" w:fldLock="1"/>
      </w:r>
      <w:r>
        <w:instrText xml:space="preserve"> PAGEREF _Toc46941425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"_Toc46941426" </w:instrText>
      </w:r>
      <w:r>
        <w:fldChar w:fldCharType="separate"/>
      </w:r>
      <w:r>
        <w:rPr>
          <w:rStyle w:val="36"/>
        </w:rPr>
        <w:t>6.6</w:t>
      </w:r>
      <w:r>
        <w:rPr>
          <w:rStyle w:val="36"/>
          <w:rFonts w:hint="eastAsia"/>
        </w:rPr>
        <w:t xml:space="preserve"> 种茧保护</w:t>
      </w:r>
      <w:r>
        <w:tab/>
      </w:r>
      <w:r>
        <w:fldChar w:fldCharType="begin" w:fldLock="1"/>
      </w:r>
      <w:r>
        <w:instrText xml:space="preserve"> PAGEREF _Toc46941426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"_Toc46941427" </w:instrText>
      </w:r>
      <w:r>
        <w:fldChar w:fldCharType="separate"/>
      </w:r>
      <w:r>
        <w:rPr>
          <w:rStyle w:val="36"/>
        </w:rPr>
        <w:t>6.6.1</w:t>
      </w:r>
      <w:r>
        <w:rPr>
          <w:rStyle w:val="36"/>
          <w:rFonts w:hint="eastAsia"/>
        </w:rPr>
        <w:t xml:space="preserve"> 保护环境</w:t>
      </w:r>
      <w:r>
        <w:tab/>
      </w:r>
      <w:r>
        <w:fldChar w:fldCharType="begin" w:fldLock="1"/>
      </w:r>
      <w:r>
        <w:instrText xml:space="preserve"> PAGEREF _Toc46941427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"_Toc46941428" </w:instrText>
      </w:r>
      <w:r>
        <w:fldChar w:fldCharType="separate"/>
      </w:r>
      <w:r>
        <w:rPr>
          <w:rStyle w:val="36"/>
        </w:rPr>
        <w:t>6.6.2</w:t>
      </w:r>
      <w:r>
        <w:rPr>
          <w:rStyle w:val="36"/>
          <w:rFonts w:hint="eastAsia"/>
        </w:rPr>
        <w:t xml:space="preserve"> 选茧</w:t>
      </w:r>
      <w:r>
        <w:tab/>
      </w:r>
      <w:r>
        <w:fldChar w:fldCharType="begin" w:fldLock="1"/>
      </w:r>
      <w:r>
        <w:instrText xml:space="preserve"> PAGEREF _Toc46941428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"_Toc46941429" </w:instrText>
      </w:r>
      <w:r>
        <w:fldChar w:fldCharType="separate"/>
      </w:r>
      <w:r>
        <w:rPr>
          <w:rStyle w:val="36"/>
        </w:rPr>
        <w:t>6.7</w:t>
      </w:r>
      <w:r>
        <w:rPr>
          <w:rStyle w:val="36"/>
          <w:rFonts w:hint="eastAsia"/>
        </w:rPr>
        <w:t xml:space="preserve"> 种茧调查</w:t>
      </w:r>
      <w:r>
        <w:tab/>
      </w:r>
      <w:r>
        <w:fldChar w:fldCharType="begin" w:fldLock="1"/>
      </w:r>
      <w:r>
        <w:instrText xml:space="preserve"> PAGEREF _Toc46941429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"_Toc46941430" </w:instrText>
      </w:r>
      <w:r>
        <w:fldChar w:fldCharType="separate"/>
      </w:r>
      <w:r>
        <w:rPr>
          <w:rStyle w:val="36"/>
        </w:rPr>
        <w:t>6.7.1</w:t>
      </w:r>
      <w:r>
        <w:rPr>
          <w:rStyle w:val="36"/>
          <w:rFonts w:hint="eastAsia"/>
        </w:rPr>
        <w:t xml:space="preserve"> 调查时间</w:t>
      </w:r>
      <w:r>
        <w:tab/>
      </w:r>
      <w:r>
        <w:fldChar w:fldCharType="begin" w:fldLock="1"/>
      </w:r>
      <w:r>
        <w:instrText xml:space="preserve"> PAGEREF _Toc46941430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"_Toc46941431" </w:instrText>
      </w:r>
      <w:r>
        <w:fldChar w:fldCharType="separate"/>
      </w:r>
      <w:r>
        <w:rPr>
          <w:rStyle w:val="36"/>
        </w:rPr>
        <w:t>6.7.2</w:t>
      </w:r>
      <w:r>
        <w:rPr>
          <w:rStyle w:val="36"/>
          <w:rFonts w:hint="eastAsia"/>
        </w:rPr>
        <w:t xml:space="preserve"> 调查要求</w:t>
      </w:r>
      <w:r>
        <w:tab/>
      </w:r>
      <w:r>
        <w:fldChar w:fldCharType="begin" w:fldLock="1"/>
      </w:r>
      <w:r>
        <w:instrText xml:space="preserve"> PAGEREF _Toc46941431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"_Toc46941432" </w:instrText>
      </w:r>
      <w:r>
        <w:fldChar w:fldCharType="separate"/>
      </w:r>
      <w:r>
        <w:rPr>
          <w:rStyle w:val="36"/>
        </w:rPr>
        <w:t>6.7.3</w:t>
      </w:r>
      <w:r>
        <w:rPr>
          <w:rStyle w:val="36"/>
          <w:rFonts w:hint="eastAsia"/>
        </w:rPr>
        <w:t xml:space="preserve"> 种茧评价与选择</w:t>
      </w:r>
      <w:r>
        <w:tab/>
      </w:r>
      <w:r>
        <w:fldChar w:fldCharType="begin" w:fldLock="1"/>
      </w:r>
      <w:r>
        <w:instrText xml:space="preserve"> PAGEREF _Toc46941432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"_Toc46941433" </w:instrText>
      </w:r>
      <w:r>
        <w:fldChar w:fldCharType="separate"/>
      </w:r>
      <w:r>
        <w:rPr>
          <w:rStyle w:val="36"/>
        </w:rPr>
        <w:t>6.7.4</w:t>
      </w:r>
      <w:r>
        <w:rPr>
          <w:rStyle w:val="36"/>
          <w:rFonts w:hint="eastAsia"/>
        </w:rPr>
        <w:t xml:space="preserve"> 削茧、鉴蛹</w:t>
      </w:r>
      <w:r>
        <w:tab/>
      </w:r>
      <w:r>
        <w:fldChar w:fldCharType="begin" w:fldLock="1"/>
      </w:r>
      <w:r>
        <w:instrText xml:space="preserve"> PAGEREF _Toc46941433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"_Toc46941434" </w:instrText>
      </w:r>
      <w:r>
        <w:fldChar w:fldCharType="separate"/>
      </w:r>
      <w:r>
        <w:rPr>
          <w:rStyle w:val="36"/>
        </w:rPr>
        <w:t>6.8</w:t>
      </w:r>
      <w:r>
        <w:rPr>
          <w:rStyle w:val="36"/>
          <w:rFonts w:hint="eastAsia"/>
        </w:rPr>
        <w:t xml:space="preserve"> 制种</w:t>
      </w:r>
      <w:r>
        <w:tab/>
      </w:r>
      <w:r>
        <w:fldChar w:fldCharType="begin" w:fldLock="1"/>
      </w:r>
      <w:r>
        <w:instrText xml:space="preserve"> PAGEREF _Toc46941434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"_Toc46941435" </w:instrText>
      </w:r>
      <w:r>
        <w:fldChar w:fldCharType="separate"/>
      </w:r>
      <w:r>
        <w:rPr>
          <w:rStyle w:val="36"/>
        </w:rPr>
        <w:t>6.8.1</w:t>
      </w:r>
      <w:r>
        <w:rPr>
          <w:rStyle w:val="36"/>
          <w:rFonts w:hint="eastAsia"/>
        </w:rPr>
        <w:t xml:space="preserve"> 发蛾调节</w:t>
      </w:r>
      <w:r>
        <w:tab/>
      </w:r>
      <w:r>
        <w:fldChar w:fldCharType="begin" w:fldLock="1"/>
      </w:r>
      <w:r>
        <w:instrText xml:space="preserve"> PAGEREF _Toc46941435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"_Toc46941436" </w:instrText>
      </w:r>
      <w:r>
        <w:fldChar w:fldCharType="separate"/>
      </w:r>
      <w:r>
        <w:rPr>
          <w:rStyle w:val="36"/>
        </w:rPr>
        <w:t>6.8.2</w:t>
      </w:r>
      <w:r>
        <w:rPr>
          <w:rStyle w:val="36"/>
          <w:rFonts w:hint="eastAsia"/>
        </w:rPr>
        <w:t xml:space="preserve"> 发蛾、捉蛾、选蛾</w:t>
      </w:r>
      <w:r>
        <w:tab/>
      </w:r>
      <w:r>
        <w:fldChar w:fldCharType="begin" w:fldLock="1"/>
      </w:r>
      <w:r>
        <w:instrText xml:space="preserve"> PAGEREF _Toc46941436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"_Toc46941437" </w:instrText>
      </w:r>
      <w:r>
        <w:fldChar w:fldCharType="separate"/>
      </w:r>
      <w:r>
        <w:rPr>
          <w:rStyle w:val="36"/>
        </w:rPr>
        <w:t>6.8.3</w:t>
      </w:r>
      <w:r>
        <w:rPr>
          <w:rStyle w:val="36"/>
          <w:rFonts w:hint="eastAsia"/>
        </w:rPr>
        <w:t xml:space="preserve"> 交配、拆对</w:t>
      </w:r>
      <w:r>
        <w:tab/>
      </w:r>
      <w:r>
        <w:fldChar w:fldCharType="begin" w:fldLock="1"/>
      </w:r>
      <w:r>
        <w:instrText xml:space="preserve"> PAGEREF _Toc46941437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"_Toc46941438" </w:instrText>
      </w:r>
      <w:r>
        <w:fldChar w:fldCharType="separate"/>
      </w:r>
      <w:r>
        <w:rPr>
          <w:rStyle w:val="36"/>
        </w:rPr>
        <w:t>6.8.4</w:t>
      </w:r>
      <w:r>
        <w:rPr>
          <w:rStyle w:val="36"/>
          <w:rFonts w:hint="eastAsia"/>
        </w:rPr>
        <w:t xml:space="preserve"> 投蛾、产卵</w:t>
      </w:r>
      <w:r>
        <w:tab/>
      </w:r>
      <w:r>
        <w:fldChar w:fldCharType="begin" w:fldLock="1"/>
      </w:r>
      <w:r>
        <w:instrText xml:space="preserve"> PAGEREF _Toc46941438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"_Toc46941439" </w:instrText>
      </w:r>
      <w:r>
        <w:fldChar w:fldCharType="separate"/>
      </w:r>
      <w:r>
        <w:rPr>
          <w:rStyle w:val="36"/>
        </w:rPr>
        <w:t>6.8.5</w:t>
      </w:r>
      <w:r>
        <w:rPr>
          <w:rStyle w:val="36"/>
          <w:rFonts w:hint="eastAsia"/>
        </w:rPr>
        <w:t xml:space="preserve"> 蚕蛾保护</w:t>
      </w:r>
      <w:r>
        <w:tab/>
      </w:r>
      <w:r>
        <w:fldChar w:fldCharType="begin" w:fldLock="1"/>
      </w:r>
      <w:r>
        <w:instrText xml:space="preserve"> PAGEREF _Toc46941439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"_Toc46941440" </w:instrText>
      </w:r>
      <w:r>
        <w:fldChar w:fldCharType="separate"/>
      </w:r>
      <w:r>
        <w:rPr>
          <w:rStyle w:val="36"/>
        </w:rPr>
        <w:t>6.8.6</w:t>
      </w:r>
      <w:r>
        <w:rPr>
          <w:rStyle w:val="36"/>
          <w:rFonts w:hint="eastAsia"/>
        </w:rPr>
        <w:t xml:space="preserve"> 袋蛾</w:t>
      </w:r>
      <w:r>
        <w:tab/>
      </w:r>
      <w:r>
        <w:fldChar w:fldCharType="begin" w:fldLock="1"/>
      </w:r>
      <w:r>
        <w:instrText xml:space="preserve"> PAGEREF _Toc46941440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"_Toc46941441" </w:instrText>
      </w:r>
      <w:r>
        <w:fldChar w:fldCharType="separate"/>
      </w:r>
      <w:r>
        <w:rPr>
          <w:rStyle w:val="36"/>
        </w:rPr>
        <w:t>6.8.7</w:t>
      </w:r>
      <w:r>
        <w:rPr>
          <w:rStyle w:val="36"/>
          <w:rFonts w:hint="eastAsia"/>
        </w:rPr>
        <w:t xml:space="preserve"> 蛾袋处理</w:t>
      </w:r>
      <w:r>
        <w:tab/>
      </w:r>
      <w:r>
        <w:fldChar w:fldCharType="begin" w:fldLock="1"/>
      </w:r>
      <w:r>
        <w:instrText xml:space="preserve"> PAGEREF _Toc46941441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"_Toc46941442" </w:instrText>
      </w:r>
      <w:r>
        <w:fldChar w:fldCharType="separate"/>
      </w:r>
      <w:r>
        <w:rPr>
          <w:rStyle w:val="36"/>
        </w:rPr>
        <w:t>6.8.8</w:t>
      </w:r>
      <w:r>
        <w:rPr>
          <w:rStyle w:val="36"/>
          <w:rFonts w:hint="eastAsia"/>
        </w:rPr>
        <w:t xml:space="preserve"> 送种</w:t>
      </w:r>
      <w:r>
        <w:tab/>
      </w:r>
      <w:r>
        <w:fldChar w:fldCharType="begin" w:fldLock="1"/>
      </w:r>
      <w:r>
        <w:instrText xml:space="preserve"> PAGEREF _Toc46941442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"_Toc46941443" </w:instrText>
      </w:r>
      <w:r>
        <w:fldChar w:fldCharType="separate"/>
      </w:r>
      <w:r>
        <w:rPr>
          <w:rStyle w:val="36"/>
        </w:rPr>
        <w:t>7</w:t>
      </w:r>
      <w:r>
        <w:rPr>
          <w:rStyle w:val="36"/>
          <w:rFonts w:hint="eastAsia"/>
        </w:rPr>
        <w:t xml:space="preserve"> 蚕种质量检验</w:t>
      </w:r>
      <w:r>
        <w:tab/>
      </w:r>
      <w:r>
        <w:fldChar w:fldCharType="begin" w:fldLock="1"/>
      </w:r>
      <w:r>
        <w:instrText xml:space="preserve"> PAGEREF _Toc46941443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"_Toc46941444" </w:instrText>
      </w:r>
      <w:r>
        <w:fldChar w:fldCharType="separate"/>
      </w:r>
      <w:r>
        <w:rPr>
          <w:rStyle w:val="36"/>
        </w:rPr>
        <w:t>8</w:t>
      </w:r>
      <w:r>
        <w:rPr>
          <w:rStyle w:val="36"/>
          <w:rFonts w:hint="eastAsia"/>
        </w:rPr>
        <w:t xml:space="preserve"> 蚕病综合防治</w:t>
      </w:r>
      <w:r>
        <w:tab/>
      </w:r>
      <w:r>
        <w:fldChar w:fldCharType="begin" w:fldLock="1"/>
      </w:r>
      <w:r>
        <w:instrText xml:space="preserve"> PAGEREF _Toc46941444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"_Toc46941445" </w:instrText>
      </w:r>
      <w:r>
        <w:fldChar w:fldCharType="separate"/>
      </w:r>
      <w:r>
        <w:rPr>
          <w:rStyle w:val="36"/>
        </w:rPr>
        <w:t>8.1</w:t>
      </w:r>
      <w:r>
        <w:rPr>
          <w:rStyle w:val="36"/>
          <w:rFonts w:hint="eastAsia"/>
        </w:rPr>
        <w:t xml:space="preserve"> 控制病原传播</w:t>
      </w:r>
      <w:r>
        <w:tab/>
      </w:r>
      <w:r>
        <w:fldChar w:fldCharType="begin" w:fldLock="1"/>
      </w:r>
      <w:r>
        <w:instrText xml:space="preserve"> PAGEREF _Toc46941445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"_Toc46941446" </w:instrText>
      </w:r>
      <w:r>
        <w:fldChar w:fldCharType="separate"/>
      </w:r>
      <w:r>
        <w:rPr>
          <w:rStyle w:val="36"/>
        </w:rPr>
        <w:t>8.2</w:t>
      </w:r>
      <w:r>
        <w:rPr>
          <w:rStyle w:val="36"/>
          <w:rFonts w:hint="eastAsia"/>
        </w:rPr>
        <w:t xml:space="preserve"> 消毒</w:t>
      </w:r>
      <w:r>
        <w:tab/>
      </w:r>
      <w:r>
        <w:fldChar w:fldCharType="begin" w:fldLock="1"/>
      </w:r>
      <w:r>
        <w:instrText xml:space="preserve"> PAGEREF _Toc46941446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"_Toc46941447" </w:instrText>
      </w:r>
      <w:r>
        <w:fldChar w:fldCharType="separate"/>
      </w:r>
      <w:r>
        <w:rPr>
          <w:rStyle w:val="36"/>
        </w:rPr>
        <w:t>8.2.1</w:t>
      </w:r>
      <w:r>
        <w:rPr>
          <w:rStyle w:val="36"/>
          <w:rFonts w:hint="eastAsia"/>
        </w:rPr>
        <w:t xml:space="preserve"> 消毒范围</w:t>
      </w:r>
      <w:r>
        <w:tab/>
      </w:r>
      <w:r>
        <w:fldChar w:fldCharType="begin" w:fldLock="1"/>
      </w:r>
      <w:r>
        <w:instrText xml:space="preserve"> PAGEREF _Toc46941447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"_Toc46941448" </w:instrText>
      </w:r>
      <w:r>
        <w:fldChar w:fldCharType="separate"/>
      </w:r>
      <w:r>
        <w:rPr>
          <w:rStyle w:val="36"/>
        </w:rPr>
        <w:t>8.2.2</w:t>
      </w:r>
      <w:r>
        <w:rPr>
          <w:rStyle w:val="36"/>
          <w:rFonts w:hint="eastAsia"/>
        </w:rPr>
        <w:t xml:space="preserve"> 消毒方法</w:t>
      </w:r>
      <w:r>
        <w:tab/>
      </w:r>
      <w:r>
        <w:fldChar w:fldCharType="begin" w:fldLock="1"/>
      </w:r>
      <w:r>
        <w:instrText xml:space="preserve"> PAGEREF _Toc46941448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"_Toc46941449" </w:instrText>
      </w:r>
      <w:r>
        <w:fldChar w:fldCharType="separate"/>
      </w:r>
      <w:r>
        <w:rPr>
          <w:rStyle w:val="36"/>
        </w:rPr>
        <w:t>8.2.3</w:t>
      </w:r>
      <w:r>
        <w:rPr>
          <w:rStyle w:val="36"/>
          <w:rFonts w:hint="eastAsia"/>
        </w:rPr>
        <w:t xml:space="preserve"> 养蚕前消毒</w:t>
      </w:r>
      <w:r>
        <w:tab/>
      </w:r>
      <w:r>
        <w:fldChar w:fldCharType="begin" w:fldLock="1"/>
      </w:r>
      <w:r>
        <w:instrText xml:space="preserve"> PAGEREF _Toc46941449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"_Toc46941450" </w:instrText>
      </w:r>
      <w:r>
        <w:fldChar w:fldCharType="separate"/>
      </w:r>
      <w:r>
        <w:rPr>
          <w:rStyle w:val="36"/>
        </w:rPr>
        <w:t>8.2.4</w:t>
      </w:r>
      <w:r>
        <w:rPr>
          <w:rStyle w:val="36"/>
          <w:rFonts w:hint="eastAsia"/>
          <w:shd w:val="clear" w:color="auto" w:fill="FFFFFF"/>
        </w:rPr>
        <w:t xml:space="preserve"> 养蚕后消毒</w:t>
      </w:r>
      <w:r>
        <w:tab/>
      </w:r>
      <w:r>
        <w:fldChar w:fldCharType="begin" w:fldLock="1"/>
      </w:r>
      <w:r>
        <w:instrText xml:space="preserve"> PAGEREF _Toc46941450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"_Toc46941451" </w:instrText>
      </w:r>
      <w:r>
        <w:fldChar w:fldCharType="separate"/>
      </w:r>
      <w:r>
        <w:rPr>
          <w:rStyle w:val="36"/>
        </w:rPr>
        <w:t>8.3</w:t>
      </w:r>
      <w:r>
        <w:rPr>
          <w:rStyle w:val="36"/>
          <w:rFonts w:hint="eastAsia"/>
        </w:rPr>
        <w:t xml:space="preserve"> 防病</w:t>
      </w:r>
      <w:r>
        <w:tab/>
      </w:r>
      <w:r>
        <w:fldChar w:fldCharType="begin" w:fldLock="1"/>
      </w:r>
      <w:r>
        <w:instrText xml:space="preserve"> PAGEREF _Toc46941451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"_Toc46941452" </w:instrText>
      </w:r>
      <w:r>
        <w:fldChar w:fldCharType="separate"/>
      </w:r>
      <w:r>
        <w:rPr>
          <w:rStyle w:val="36"/>
        </w:rPr>
        <w:t>8.3.1</w:t>
      </w:r>
      <w:r>
        <w:rPr>
          <w:rStyle w:val="36"/>
          <w:rFonts w:hint="eastAsia"/>
        </w:rPr>
        <w:t xml:space="preserve"> 加强饲养管理</w:t>
      </w:r>
      <w:r>
        <w:tab/>
      </w:r>
      <w:r>
        <w:fldChar w:fldCharType="begin" w:fldLock="1"/>
      </w:r>
      <w:r>
        <w:instrText xml:space="preserve"> PAGEREF _Toc46941452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"_Toc46941453" </w:instrText>
      </w:r>
      <w:r>
        <w:fldChar w:fldCharType="separate"/>
      </w:r>
      <w:r>
        <w:rPr>
          <w:rStyle w:val="36"/>
        </w:rPr>
        <w:t>8.3.2</w:t>
      </w:r>
      <w:r>
        <w:rPr>
          <w:rStyle w:val="36"/>
          <w:rFonts w:hint="eastAsia"/>
        </w:rPr>
        <w:t>　蚕期消毒</w:t>
      </w:r>
      <w:r>
        <w:tab/>
      </w:r>
      <w:r>
        <w:fldChar w:fldCharType="begin" w:fldLock="1"/>
      </w:r>
      <w:r>
        <w:instrText xml:space="preserve"> PAGEREF _Toc46941453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"_Toc46941454" </w:instrText>
      </w:r>
      <w:r>
        <w:fldChar w:fldCharType="separate"/>
      </w:r>
      <w:r>
        <w:rPr>
          <w:rStyle w:val="36"/>
        </w:rPr>
        <w:t>8.3.3</w:t>
      </w:r>
      <w:r>
        <w:rPr>
          <w:rStyle w:val="36"/>
          <w:rFonts w:hint="eastAsia"/>
        </w:rPr>
        <w:t>　蚕体、蚕座消毒</w:t>
      </w:r>
      <w:r>
        <w:tab/>
      </w:r>
      <w:r>
        <w:fldChar w:fldCharType="begin" w:fldLock="1"/>
      </w:r>
      <w:r>
        <w:instrText xml:space="preserve"> PAGEREF _Toc46941454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"_Toc46941455" </w:instrText>
      </w:r>
      <w:r>
        <w:fldChar w:fldCharType="separate"/>
      </w:r>
      <w:r>
        <w:rPr>
          <w:rStyle w:val="36"/>
        </w:rPr>
        <w:t>8.3.4</w:t>
      </w:r>
      <w:r>
        <w:rPr>
          <w:rStyle w:val="36"/>
          <w:rFonts w:hint="eastAsia"/>
        </w:rPr>
        <w:t>　细菌病防治</w:t>
      </w:r>
      <w:r>
        <w:tab/>
      </w:r>
      <w:r>
        <w:fldChar w:fldCharType="begin" w:fldLock="1"/>
      </w:r>
      <w:r>
        <w:instrText xml:space="preserve"> PAGEREF _Toc46941455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0"/>
        <w:ind w:firstLine="21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"_Toc46941456" </w:instrText>
      </w:r>
      <w:r>
        <w:fldChar w:fldCharType="separate"/>
      </w:r>
      <w:r>
        <w:rPr>
          <w:rStyle w:val="36"/>
        </w:rPr>
        <w:t>8.4</w:t>
      </w:r>
      <w:r>
        <w:rPr>
          <w:rStyle w:val="36"/>
          <w:rFonts w:hint="eastAsia"/>
        </w:rPr>
        <w:t>　家蚕微粒子病综合防治</w:t>
      </w:r>
      <w:r>
        <w:tab/>
      </w:r>
      <w:r>
        <w:fldChar w:fldCharType="begin" w:fldLock="1"/>
      </w:r>
      <w:r>
        <w:instrText xml:space="preserve"> PAGEREF _Toc46941456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"_Toc46941457" </w:instrText>
      </w:r>
      <w:r>
        <w:fldChar w:fldCharType="separate"/>
      </w:r>
      <w:r>
        <w:rPr>
          <w:rStyle w:val="36"/>
        </w:rPr>
        <w:t>8.4.1</w:t>
      </w:r>
      <w:r>
        <w:rPr>
          <w:rStyle w:val="36"/>
          <w:rFonts w:hint="eastAsia"/>
        </w:rPr>
        <w:t>　防止野外昆虫交叉感染，保持桑叶洁净</w:t>
      </w:r>
      <w:r>
        <w:tab/>
      </w:r>
      <w:r>
        <w:fldChar w:fldCharType="begin" w:fldLock="1"/>
      </w:r>
      <w:r>
        <w:instrText xml:space="preserve"> PAGEREF _Toc46941457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"_Toc46941458" </w:instrText>
      </w:r>
      <w:r>
        <w:fldChar w:fldCharType="separate"/>
      </w:r>
      <w:r>
        <w:rPr>
          <w:rStyle w:val="36"/>
        </w:rPr>
        <w:t>8.4.2</w:t>
      </w:r>
      <w:r>
        <w:rPr>
          <w:rStyle w:val="36"/>
          <w:rFonts w:hint="eastAsia"/>
        </w:rPr>
        <w:t>　做好补正检查，防止胚种垂直传播</w:t>
      </w:r>
      <w:r>
        <w:tab/>
      </w:r>
      <w:r>
        <w:fldChar w:fldCharType="begin" w:fldLock="1"/>
      </w:r>
      <w:r>
        <w:instrText xml:space="preserve"> PAGEREF _Toc46941458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"_Toc46941459" </w:instrText>
      </w:r>
      <w:r>
        <w:fldChar w:fldCharType="separate"/>
      </w:r>
      <w:r>
        <w:rPr>
          <w:rStyle w:val="36"/>
        </w:rPr>
        <w:t>8.4.3</w:t>
      </w:r>
      <w:r>
        <w:rPr>
          <w:rStyle w:val="36"/>
          <w:rFonts w:hint="eastAsia"/>
        </w:rPr>
        <w:t>　做好“五选”淘汰，防止蚕座水平传播</w:t>
      </w:r>
      <w:r>
        <w:tab/>
      </w:r>
      <w:r>
        <w:fldChar w:fldCharType="begin" w:fldLock="1"/>
      </w:r>
      <w:r>
        <w:instrText xml:space="preserve"> PAGEREF _Toc46941459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8"/>
        <w:ind w:firstLine="420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"_Toc46941460" </w:instrText>
      </w:r>
      <w:r>
        <w:fldChar w:fldCharType="separate"/>
      </w:r>
      <w:r>
        <w:rPr>
          <w:rStyle w:val="36"/>
        </w:rPr>
        <w:t>8.4.4</w:t>
      </w:r>
      <w:r>
        <w:rPr>
          <w:rStyle w:val="36"/>
          <w:rFonts w:hint="eastAsia"/>
        </w:rPr>
        <w:t>　做好桑叶消毒，防止食下传染</w:t>
      </w:r>
      <w:r>
        <w:tab/>
      </w:r>
      <w:r>
        <w:fldChar w:fldCharType="begin" w:fldLock="1"/>
      </w:r>
      <w:r>
        <w:instrText xml:space="preserve"> PAGEREF _Toc46941460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"_Toc46941461" </w:instrText>
      </w:r>
      <w:r>
        <w:fldChar w:fldCharType="separate"/>
      </w:r>
      <w:r>
        <w:rPr>
          <w:rStyle w:val="36"/>
        </w:rPr>
        <w:t>9</w:t>
      </w:r>
      <w:r>
        <w:rPr>
          <w:rStyle w:val="36"/>
          <w:rFonts w:hint="eastAsia"/>
        </w:rPr>
        <w:t>　蚕种保护</w:t>
      </w:r>
      <w:r>
        <w:tab/>
      </w:r>
      <w:r>
        <w:fldChar w:fldCharType="begin" w:fldLock="1"/>
      </w:r>
      <w:r>
        <w:instrText xml:space="preserve"> PAGEREF _Toc46941461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spacing w:before="78" w:after="78"/>
        <w:rPr>
          <w:rFonts w:ascii="Calibri" w:hAnsi="Calibri"/>
          <w:szCs w:val="22"/>
        </w:rPr>
      </w:pPr>
      <w:r>
        <w:fldChar w:fldCharType="begin"/>
      </w:r>
      <w:r>
        <w:instrText xml:space="preserve"> HYPERLINK \l "_Toc46941462" </w:instrText>
      </w:r>
      <w:r>
        <w:fldChar w:fldCharType="separate"/>
      </w:r>
      <w:r>
        <w:rPr>
          <w:rStyle w:val="36"/>
        </w:rPr>
        <w:t>10</w:t>
      </w:r>
      <w:r>
        <w:rPr>
          <w:rStyle w:val="36"/>
          <w:rFonts w:hint="eastAsia"/>
        </w:rPr>
        <w:t>　冷藏和浸酸</w:t>
      </w:r>
      <w:r>
        <w:tab/>
      </w:r>
      <w:r>
        <w:fldChar w:fldCharType="begin" w:fldLock="1"/>
      </w:r>
      <w:r>
        <w:instrText xml:space="preserve"> PAGEREF _Toc46941462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  <w:bookmarkStart w:id="23" w:name="MCMW"/>
      <w:bookmarkEnd w:id="23"/>
    </w:p>
    <w:p>
      <w:pPr>
        <w:pStyle w:val="21"/>
        <w:rPr>
          <w:rFonts w:hint="eastAsia"/>
        </w:rPr>
      </w:pPr>
      <w:r>
        <w:fldChar w:fldCharType="end"/>
      </w:r>
    </w:p>
    <w:p>
      <w:pPr>
        <w:pStyle w:val="109"/>
        <w:rPr>
          <w:rFonts w:hint="eastAsia"/>
        </w:rPr>
      </w:pPr>
      <w:bookmarkStart w:id="24" w:name="_Toc46941376"/>
      <w:r>
        <w:rPr>
          <w:rFonts w:hint="eastAsia"/>
        </w:rPr>
        <w:t>前</w:t>
      </w:r>
      <w:bookmarkStart w:id="25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  <w:bookmarkEnd w:id="21"/>
      <w:bookmarkEnd w:id="24"/>
      <w:bookmarkEnd w:id="25"/>
    </w:p>
    <w:p>
      <w:pPr>
        <w:pStyle w:val="21"/>
        <w:rPr>
          <w:rFonts w:hint="eastAsia"/>
        </w:rPr>
      </w:pPr>
      <w:r>
        <w:rPr>
          <w:rFonts w:hint="eastAsia"/>
        </w:rPr>
        <w:t>本标准根据“GB 19179-2003 《桑蚕原种》”“GB/T 19178-2003 《桑蚕原种检验规程》”“NY/T 1492-2007 《桑蚕原种繁育技术规程》” “DG45/T 90-2014《桑蚕种质量》” “DG45/T 82-2014《桑蚕种检验检疫技术规程》”和广西壮族自治区桑蚕三级原种生产实际情况而制定。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本标准为推荐性标准。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本标注与NY/T 1492-2007 《桑蚕原种繁育技术规程》相比较，技术内容更加细化具体，适用于广西亚热带气候特征桑蚕三级原种繁育技术要求。技术内容变化主要包括：</w:t>
      </w:r>
    </w:p>
    <w:p>
      <w:pPr>
        <w:pStyle w:val="21"/>
        <w:rPr>
          <w:rFonts w:hint="eastAsia"/>
        </w:rPr>
      </w:pPr>
      <w:r>
        <w:rPr>
          <w:rFonts w:hint="eastAsia"/>
        </w:rPr>
        <w:t>——增加了原原母种和原原种繁育技术要求。</w:t>
      </w:r>
    </w:p>
    <w:p>
      <w:pPr>
        <w:pStyle w:val="21"/>
        <w:rPr>
          <w:rFonts w:hint="eastAsia"/>
        </w:rPr>
      </w:pPr>
      <w:r>
        <w:rPr>
          <w:rFonts w:hint="eastAsia"/>
        </w:rPr>
        <w:t>——增加了桑蚕原种生产条件。</w:t>
      </w:r>
    </w:p>
    <w:p>
      <w:pPr>
        <w:pStyle w:val="21"/>
        <w:rPr>
          <w:rFonts w:hint="eastAsia"/>
        </w:rPr>
      </w:pPr>
      <w:r>
        <w:rPr>
          <w:rFonts w:hint="eastAsia"/>
        </w:rPr>
        <w:t>——对蚕种繁育形式进行了细化。</w:t>
      </w:r>
    </w:p>
    <w:p>
      <w:pPr>
        <w:pStyle w:val="21"/>
        <w:rPr>
          <w:rFonts w:hint="eastAsia"/>
        </w:rPr>
      </w:pPr>
      <w:r>
        <w:rPr>
          <w:rFonts w:hint="eastAsia"/>
        </w:rPr>
        <w:t>——对种性保持的指标、方法和步骤进行了完善和细化。</w:t>
      </w:r>
    </w:p>
    <w:p>
      <w:pPr>
        <w:pStyle w:val="21"/>
        <w:rPr>
          <w:rFonts w:hint="eastAsia"/>
        </w:rPr>
      </w:pPr>
      <w:r>
        <w:rPr>
          <w:rFonts w:hint="eastAsia"/>
        </w:rPr>
        <w:t>——增加对桑园选址有害物质和桑树群体</w:t>
      </w:r>
      <w:r>
        <w:rPr>
          <w:rFonts w:hint="eastAsia"/>
          <w:lang w:eastAsia="zh-CN"/>
        </w:rPr>
        <w:t>结构</w:t>
      </w:r>
      <w:r>
        <w:rPr>
          <w:rFonts w:hint="eastAsia"/>
        </w:rPr>
        <w:t>的规定。</w:t>
      </w:r>
    </w:p>
    <w:p>
      <w:pPr>
        <w:pStyle w:val="21"/>
        <w:rPr>
          <w:rFonts w:hint="eastAsia"/>
        </w:rPr>
      </w:pPr>
      <w:r>
        <w:rPr>
          <w:rFonts w:hint="eastAsia"/>
        </w:rPr>
        <w:t>——增加种茧调查的要求、评价与选择。</w:t>
      </w:r>
    </w:p>
    <w:p>
      <w:pPr>
        <w:pStyle w:val="21"/>
        <w:rPr>
          <w:rFonts w:hint="eastAsia"/>
        </w:rPr>
      </w:pPr>
      <w:r>
        <w:rPr>
          <w:rFonts w:hint="eastAsia"/>
        </w:rPr>
        <w:t>——增加蚕病综合防治技术措施。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本标注由广西壮族自治区农业农村厅提出。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本标准由广西壮族自治区质量技术监督局批准。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本标准起草单位：广西壮族自治区蚕业技术推广站。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本标准主要起草人：</w:t>
      </w:r>
    </w:p>
    <w:p>
      <w:pPr>
        <w:pStyle w:val="21"/>
        <w:rPr>
          <w:rFonts w:hint="eastAsia"/>
        </w:rPr>
      </w:pPr>
      <w:r>
        <w:rPr>
          <w:rFonts w:hint="eastAsia"/>
        </w:rPr>
        <w:t>本标准由广西壮族自治区蚕业技术推广站负责解释。</w:t>
      </w:r>
    </w:p>
    <w:p>
      <w:pPr>
        <w:pStyle w:val="21"/>
        <w:rPr>
          <w:rFonts w:hint="eastAsia"/>
        </w:rPr>
      </w:pPr>
    </w:p>
    <w:p>
      <w:pPr>
        <w:pStyle w:val="21"/>
        <w:sectPr>
          <w:headerReference r:id="rId3" w:type="default"/>
          <w:footerReference r:id="rId4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  <w:bookmarkStart w:id="376" w:name="_GoBack"/>
      <w:bookmarkEnd w:id="376"/>
    </w:p>
    <w:p>
      <w:pPr>
        <w:pStyle w:val="47"/>
        <w:rPr>
          <w:rFonts w:hint="eastAsia"/>
        </w:rPr>
      </w:pPr>
      <w:r>
        <w:rPr>
          <w:rFonts w:hint="eastAsia"/>
        </w:rPr>
        <w:t>桑</w:t>
      </w:r>
      <w:bookmarkStart w:id="26" w:name="StandardName"/>
      <w:r>
        <w:rPr>
          <w:rFonts w:hint="eastAsia"/>
        </w:rPr>
        <w:t>蚕原种繁育技术规程</w:t>
      </w:r>
      <w:bookmarkEnd w:id="26"/>
    </w:p>
    <w:p>
      <w:pPr>
        <w:pStyle w:val="42"/>
        <w:ind w:left="0"/>
        <w:rPr>
          <w:rFonts w:hint="eastAsia"/>
        </w:rPr>
      </w:pPr>
      <w:bookmarkStart w:id="27" w:name="_Toc46243020"/>
      <w:bookmarkStart w:id="28" w:name="_Toc46731144"/>
      <w:bookmarkStart w:id="29" w:name="_Toc46299263"/>
      <w:bookmarkStart w:id="30" w:name="_Toc46941377"/>
      <w:bookmarkStart w:id="31" w:name="_Toc1398812"/>
      <w:r>
        <w:rPr>
          <w:rFonts w:hint="eastAsia"/>
        </w:rPr>
        <w:t>范围</w:t>
      </w:r>
      <w:bookmarkEnd w:id="27"/>
      <w:bookmarkEnd w:id="28"/>
      <w:bookmarkEnd w:id="29"/>
      <w:bookmarkEnd w:id="30"/>
      <w:bookmarkEnd w:id="31"/>
    </w:p>
    <w:p>
      <w:pPr>
        <w:pStyle w:val="21"/>
        <w:rPr>
          <w:rFonts w:hint="eastAsia"/>
        </w:rPr>
      </w:pPr>
      <w:r>
        <w:rPr>
          <w:rFonts w:hint="eastAsia"/>
        </w:rPr>
        <w:t>本标准规定桑蚕三级原种的术语和定义、繁育基本要求、桑园、养蚕制种、蚕种质量检验、蚕病综合防治和蚕种保护等技术规范。</w:t>
      </w:r>
    </w:p>
    <w:p>
      <w:pPr>
        <w:pStyle w:val="21"/>
        <w:rPr>
          <w:rFonts w:hint="eastAsia"/>
        </w:rPr>
      </w:pPr>
      <w:r>
        <w:rPr>
          <w:rFonts w:hint="eastAsia"/>
        </w:rPr>
        <w:t>本标准适用于桑蚕三级原种的生产技术操作。</w:t>
      </w:r>
    </w:p>
    <w:p>
      <w:pPr>
        <w:pStyle w:val="42"/>
        <w:ind w:left="0"/>
        <w:rPr>
          <w:rFonts w:hint="eastAsia"/>
        </w:rPr>
      </w:pPr>
      <w:bookmarkStart w:id="32" w:name="_Toc1398813"/>
      <w:bookmarkStart w:id="33" w:name="_Toc46941378"/>
      <w:bookmarkStart w:id="34" w:name="_Toc46299264"/>
      <w:bookmarkStart w:id="35" w:name="_Toc46731145"/>
      <w:bookmarkStart w:id="36" w:name="_Toc46243021"/>
      <w:r>
        <w:rPr>
          <w:rFonts w:hint="eastAsia"/>
        </w:rPr>
        <w:t>规范性引用文件</w:t>
      </w:r>
      <w:bookmarkEnd w:id="32"/>
      <w:bookmarkEnd w:id="33"/>
      <w:bookmarkEnd w:id="34"/>
      <w:bookmarkEnd w:id="35"/>
      <w:bookmarkEnd w:id="36"/>
    </w:p>
    <w:p>
      <w:pPr>
        <w:pStyle w:val="21"/>
        <w:rPr>
          <w:rFonts w:hint="eastAsia"/>
        </w:rPr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21"/>
        <w:rPr>
          <w:rFonts w:hint="eastAsia"/>
        </w:rPr>
      </w:pPr>
      <w:r>
        <w:rPr>
          <w:rFonts w:hint="eastAsia"/>
        </w:rPr>
        <w:t>GB 19179  桑蚕原种</w:t>
      </w:r>
    </w:p>
    <w:p>
      <w:pPr>
        <w:pStyle w:val="21"/>
        <w:rPr>
          <w:rFonts w:hint="eastAsia"/>
        </w:rPr>
      </w:pPr>
      <w:r>
        <w:rPr>
          <w:rFonts w:hint="eastAsia"/>
        </w:rPr>
        <w:t>GB/T 19178  桑蚕原种检验规程</w:t>
      </w:r>
    </w:p>
    <w:p>
      <w:pPr>
        <w:pStyle w:val="21"/>
        <w:rPr>
          <w:rFonts w:hint="eastAsia"/>
        </w:rPr>
      </w:pPr>
      <w:r>
        <w:rPr>
          <w:rFonts w:hint="eastAsia"/>
        </w:rPr>
        <w:t>NY/T 1492  桑蚕原种繁育技术规程</w:t>
      </w:r>
    </w:p>
    <w:p>
      <w:pPr>
        <w:pStyle w:val="21"/>
        <w:rPr>
          <w:rFonts w:hint="eastAsia"/>
        </w:rPr>
      </w:pPr>
      <w:r>
        <w:rPr>
          <w:rFonts w:hint="eastAsia"/>
        </w:rPr>
        <w:t>DG45/T 90-2014  桑蚕种质量</w:t>
      </w:r>
    </w:p>
    <w:p>
      <w:pPr>
        <w:pStyle w:val="21"/>
        <w:rPr>
          <w:rFonts w:hint="eastAsia"/>
        </w:rPr>
      </w:pPr>
      <w:r>
        <w:rPr>
          <w:rFonts w:hint="eastAsia"/>
        </w:rPr>
        <w:t>DB45/T 85—2003  种茧育桑园栽培技术规程</w:t>
      </w:r>
    </w:p>
    <w:p>
      <w:pPr>
        <w:pStyle w:val="21"/>
        <w:rPr>
          <w:rFonts w:hint="eastAsia"/>
        </w:rPr>
      </w:pPr>
      <w:r>
        <w:rPr>
          <w:rFonts w:hint="eastAsia"/>
        </w:rPr>
        <w:t>DB45/T 83—2003  种茧育养蚕技术规程</w:t>
      </w:r>
    </w:p>
    <w:p>
      <w:pPr>
        <w:pStyle w:val="21"/>
        <w:rPr>
          <w:rFonts w:hint="eastAsia"/>
        </w:rPr>
      </w:pPr>
      <w:r>
        <w:rPr>
          <w:rFonts w:hint="eastAsia"/>
        </w:rPr>
        <w:t>DB45/T 81—2003  桑蚕制种技术规程</w:t>
      </w:r>
    </w:p>
    <w:p>
      <w:pPr>
        <w:pStyle w:val="21"/>
        <w:rPr>
          <w:rFonts w:hint="eastAsia"/>
        </w:rPr>
      </w:pPr>
      <w:r>
        <w:rPr>
          <w:rFonts w:hint="eastAsia"/>
        </w:rPr>
        <w:t>DG45/T 82-2014  桑蚕种检验检疫技术规程</w:t>
      </w:r>
    </w:p>
    <w:p>
      <w:pPr>
        <w:pStyle w:val="21"/>
        <w:rPr>
          <w:rFonts w:hint="eastAsia"/>
          <w:color w:val="auto"/>
        </w:rPr>
      </w:pPr>
      <w:r>
        <w:rPr>
          <w:rFonts w:hint="eastAsia"/>
          <w:color w:val="auto"/>
        </w:rPr>
        <w:t>DG45/T 84  蚕种保护、冷</w:t>
      </w:r>
      <w:r>
        <w:rPr>
          <w:rFonts w:hint="eastAsia"/>
          <w:color w:val="auto"/>
          <w:lang w:eastAsia="zh-CN"/>
        </w:rPr>
        <w:t>藏</w:t>
      </w:r>
      <w:r>
        <w:rPr>
          <w:rFonts w:hint="eastAsia"/>
          <w:color w:val="auto"/>
        </w:rPr>
        <w:t>、浸酸技术规程</w:t>
      </w:r>
    </w:p>
    <w:p>
      <w:pPr>
        <w:pStyle w:val="42"/>
        <w:ind w:left="0"/>
        <w:rPr>
          <w:rFonts w:hint="eastAsia"/>
        </w:rPr>
      </w:pPr>
      <w:bookmarkStart w:id="37" w:name="_Toc46731146"/>
      <w:bookmarkStart w:id="38" w:name="_Toc46941379"/>
      <w:bookmarkStart w:id="39" w:name="_Toc46243022"/>
      <w:bookmarkStart w:id="40" w:name="_Toc46299265"/>
      <w:bookmarkStart w:id="41" w:name="_Toc1398814"/>
      <w:r>
        <w:rPr>
          <w:rFonts w:hint="eastAsia"/>
        </w:rPr>
        <w:t>术语与定义</w:t>
      </w:r>
      <w:bookmarkEnd w:id="37"/>
      <w:bookmarkEnd w:id="38"/>
      <w:bookmarkEnd w:id="39"/>
      <w:bookmarkEnd w:id="40"/>
      <w:bookmarkEnd w:id="41"/>
    </w:p>
    <w:p>
      <w:pPr>
        <w:pStyle w:val="21"/>
        <w:rPr>
          <w:rFonts w:hint="eastAsia"/>
        </w:rPr>
      </w:pPr>
      <w:r>
        <w:rPr>
          <w:rFonts w:hint="eastAsia"/>
        </w:rPr>
        <w:t>下列术语与定义适用于本标准。</w:t>
      </w:r>
    </w:p>
    <w:p>
      <w:pPr>
        <w:pStyle w:val="122"/>
        <w:ind w:left="426"/>
        <w:rPr>
          <w:rFonts w:hint="eastAsia"/>
        </w:rPr>
      </w:pPr>
      <w:bookmarkStart w:id="42" w:name="_Toc1398815"/>
      <w:bookmarkStart w:id="43" w:name="_Toc46243023"/>
    </w:p>
    <w:p>
      <w:pPr>
        <w:pStyle w:val="21"/>
        <w:ind w:firstLine="422"/>
        <w:rPr>
          <w:b/>
        </w:rPr>
      </w:pPr>
      <w:r>
        <w:rPr>
          <w:rFonts w:hint="eastAsia"/>
          <w:b/>
        </w:rPr>
        <w:t>原原母种</w:t>
      </w:r>
      <w:bookmarkEnd w:id="42"/>
      <w:r>
        <w:rPr>
          <w:rFonts w:hint="eastAsia"/>
          <w:b/>
        </w:rPr>
        <w:t xml:space="preserve"> great grandparent eggs of f1 hybird</w:t>
      </w:r>
      <w:bookmarkEnd w:id="43"/>
    </w:p>
    <w:p>
      <w:pPr>
        <w:pStyle w:val="21"/>
        <w:rPr>
          <w:rFonts w:hint="eastAsia"/>
        </w:rPr>
      </w:pPr>
      <w:r>
        <w:rPr>
          <w:rFonts w:hint="eastAsia"/>
        </w:rPr>
        <w:t>供繁育原原种和品种继代的蚕种称为原原母种，简称母种。</w:t>
      </w:r>
    </w:p>
    <w:p>
      <w:pPr>
        <w:pStyle w:val="122"/>
        <w:ind w:left="426"/>
        <w:rPr>
          <w:rFonts w:hint="eastAsia"/>
        </w:rPr>
      </w:pPr>
      <w:bookmarkStart w:id="44" w:name="_Toc1398816"/>
      <w:bookmarkStart w:id="45" w:name="_Toc46243024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原原种</w:t>
      </w:r>
      <w:bookmarkEnd w:id="44"/>
      <w:r>
        <w:rPr>
          <w:rFonts w:hint="eastAsia"/>
          <w:b/>
        </w:rPr>
        <w:t xml:space="preserve"> grandparent eggs of f1 hybird</w:t>
      </w:r>
      <w:bookmarkEnd w:id="45"/>
    </w:p>
    <w:p>
      <w:pPr>
        <w:pStyle w:val="21"/>
        <w:ind w:left="426"/>
        <w:rPr>
          <w:rFonts w:hint="eastAsia"/>
        </w:rPr>
      </w:pPr>
      <w:r>
        <w:rPr>
          <w:rFonts w:hint="eastAsia"/>
        </w:rPr>
        <w:t>供繁育原种的蚕种称为原原种。</w:t>
      </w:r>
    </w:p>
    <w:p>
      <w:pPr>
        <w:pStyle w:val="122"/>
        <w:ind w:left="426"/>
        <w:rPr>
          <w:rFonts w:hint="eastAsia"/>
        </w:rPr>
      </w:pPr>
      <w:bookmarkStart w:id="46" w:name="_Toc1398817"/>
      <w:bookmarkStart w:id="47" w:name="_Toc46243025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原种</w:t>
      </w:r>
      <w:bookmarkEnd w:id="46"/>
      <w:r>
        <w:rPr>
          <w:rFonts w:hint="eastAsia"/>
          <w:b/>
        </w:rPr>
        <w:t xml:space="preserve"> parent eggs of f1 hybird</w:t>
      </w:r>
      <w:bookmarkEnd w:id="47"/>
    </w:p>
    <w:p>
      <w:pPr>
        <w:pStyle w:val="21"/>
        <w:ind w:left="426"/>
        <w:rPr>
          <w:rFonts w:hint="eastAsia"/>
        </w:rPr>
      </w:pPr>
      <w:r>
        <w:rPr>
          <w:rFonts w:hint="eastAsia"/>
        </w:rPr>
        <w:t>供繁育一代杂交种的蚕种。</w:t>
      </w:r>
    </w:p>
    <w:p>
      <w:pPr>
        <w:pStyle w:val="122"/>
        <w:ind w:left="426"/>
        <w:rPr>
          <w:rFonts w:hint="eastAsia"/>
        </w:rPr>
      </w:pPr>
      <w:bookmarkStart w:id="48" w:name="_Toc1398818"/>
      <w:bookmarkStart w:id="49" w:name="_Toc46243026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单蛾育</w:t>
      </w:r>
      <w:bookmarkEnd w:id="48"/>
      <w:r>
        <w:rPr>
          <w:rFonts w:hint="eastAsia"/>
          <w:b/>
        </w:rPr>
        <w:t xml:space="preserve"> single batch rearing</w:t>
      </w:r>
      <w:bookmarkEnd w:id="49"/>
    </w:p>
    <w:p>
      <w:pPr>
        <w:pStyle w:val="21"/>
        <w:ind w:left="426"/>
        <w:rPr>
          <w:rFonts w:hint="eastAsia"/>
        </w:rPr>
      </w:pPr>
      <w:r>
        <w:rPr>
          <w:rFonts w:hint="eastAsia"/>
        </w:rPr>
        <w:t>以一只雌蛾所产的蚕卵为一个群体，将孵化的蚁蚕作为一个饲育区进行饲育，称为蛾区育，也叫单蛾育。</w:t>
      </w:r>
    </w:p>
    <w:p>
      <w:pPr>
        <w:pStyle w:val="122"/>
        <w:ind w:left="426"/>
        <w:rPr>
          <w:rFonts w:hint="eastAsia"/>
        </w:rPr>
      </w:pPr>
      <w:bookmarkStart w:id="50" w:name="_Toc1398819"/>
      <w:bookmarkStart w:id="51" w:name="_Toc46243027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异品系交配</w:t>
      </w:r>
      <w:bookmarkEnd w:id="50"/>
      <w:r>
        <w:rPr>
          <w:rFonts w:hint="eastAsia"/>
          <w:b/>
        </w:rPr>
        <w:t xml:space="preserve"> exogamy</w:t>
      </w:r>
      <w:bookmarkEnd w:id="51"/>
    </w:p>
    <w:p>
      <w:pPr>
        <w:pStyle w:val="21"/>
        <w:ind w:left="426"/>
        <w:rPr>
          <w:rFonts w:hint="eastAsia"/>
        </w:rPr>
      </w:pPr>
      <w:r>
        <w:rPr>
          <w:rFonts w:hint="eastAsia"/>
        </w:rPr>
        <w:t>同一品种两个不同品系的雌雄蛾进行的交配。</w:t>
      </w:r>
    </w:p>
    <w:p>
      <w:pPr>
        <w:pStyle w:val="122"/>
        <w:ind w:left="426"/>
        <w:rPr>
          <w:rFonts w:hint="eastAsia"/>
        </w:rPr>
      </w:pPr>
      <w:bookmarkStart w:id="52" w:name="_Toc1398820"/>
      <w:bookmarkStart w:id="53" w:name="_Toc46243028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异蛾区交配</w:t>
      </w:r>
      <w:bookmarkEnd w:id="52"/>
      <w:r>
        <w:rPr>
          <w:rFonts w:hint="eastAsia"/>
          <w:b/>
        </w:rPr>
        <w:t xml:space="preserve"> interbatch mating</w:t>
      </w:r>
      <w:bookmarkEnd w:id="53"/>
      <w:r>
        <w:rPr>
          <w:rFonts w:hint="eastAsia"/>
          <w:b/>
        </w:rPr>
        <w:t xml:space="preserve"> </w:t>
      </w:r>
    </w:p>
    <w:p>
      <w:pPr>
        <w:pStyle w:val="21"/>
        <w:rPr>
          <w:rFonts w:hint="eastAsia"/>
        </w:rPr>
      </w:pPr>
      <w:r>
        <w:rPr>
          <w:rFonts w:hint="eastAsia"/>
        </w:rPr>
        <w:t>同一品种或同一品系的两个不同蛾区的雌雄蛾进行的交配。</w:t>
      </w:r>
    </w:p>
    <w:p>
      <w:pPr>
        <w:pStyle w:val="122"/>
        <w:ind w:left="424" w:leftChars="202"/>
        <w:rPr>
          <w:rFonts w:hint="eastAsia"/>
        </w:rPr>
      </w:pPr>
      <w:bookmarkStart w:id="54" w:name="_Toc1398821"/>
      <w:bookmarkStart w:id="55" w:name="_Toc46243029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纯度</w:t>
      </w:r>
      <w:bookmarkEnd w:id="54"/>
      <w:r>
        <w:rPr>
          <w:rFonts w:hint="eastAsia"/>
          <w:b/>
        </w:rPr>
        <w:t xml:space="preserve"> purity</w:t>
      </w:r>
      <w:bookmarkEnd w:id="55"/>
    </w:p>
    <w:p>
      <w:pPr>
        <w:pStyle w:val="21"/>
        <w:rPr>
          <w:rFonts w:hint="eastAsia"/>
        </w:rPr>
      </w:pPr>
      <w:r>
        <w:rPr>
          <w:rFonts w:hint="eastAsia"/>
        </w:rPr>
        <w:t>符合该品种性状的个体占总数的百分比。</w:t>
      </w:r>
    </w:p>
    <w:p>
      <w:pPr>
        <w:pStyle w:val="122"/>
        <w:ind w:left="426"/>
        <w:rPr>
          <w:rFonts w:hint="eastAsia"/>
        </w:rPr>
      </w:pPr>
      <w:bookmarkStart w:id="56" w:name="_Toc1398822"/>
      <w:bookmarkStart w:id="57" w:name="_Toc46243030"/>
    </w:p>
    <w:p>
      <w:pPr>
        <w:pStyle w:val="21"/>
        <w:ind w:firstLine="422"/>
        <w:rPr>
          <w:rFonts w:hint="eastAsia"/>
          <w:b/>
        </w:rPr>
      </w:pPr>
      <w:r>
        <w:rPr>
          <w:rFonts w:hint="eastAsia"/>
          <w:b/>
        </w:rPr>
        <w:t>实用孵化率</w:t>
      </w:r>
      <w:bookmarkEnd w:id="56"/>
      <w:r>
        <w:rPr>
          <w:rFonts w:hint="eastAsia"/>
          <w:b/>
        </w:rPr>
        <w:t xml:space="preserve"> practical hatchability</w:t>
      </w:r>
      <w:bookmarkEnd w:id="57"/>
      <w:r>
        <w:rPr>
          <w:rFonts w:hint="eastAsia"/>
          <w:b/>
        </w:rPr>
        <w:t xml:space="preserve"> </w:t>
      </w:r>
    </w:p>
    <w:p>
      <w:pPr>
        <w:pStyle w:val="21"/>
        <w:rPr>
          <w:rFonts w:hint="eastAsia"/>
        </w:rPr>
      </w:pPr>
      <w:r>
        <w:rPr>
          <w:rFonts w:hint="eastAsia"/>
        </w:rPr>
        <w:t>在标准催青条件下，连续二日孵化蚁蚕的最大值占良卵数的百分比。</w:t>
      </w:r>
    </w:p>
    <w:p>
      <w:pPr>
        <w:pStyle w:val="42"/>
        <w:ind w:left="0"/>
        <w:rPr>
          <w:rFonts w:hint="eastAsia"/>
        </w:rPr>
      </w:pPr>
      <w:bookmarkStart w:id="58" w:name="_Toc46243031"/>
      <w:bookmarkStart w:id="59" w:name="_Toc46299266"/>
      <w:bookmarkStart w:id="60" w:name="_Toc46731147"/>
      <w:bookmarkStart w:id="61" w:name="_Toc46941380"/>
      <w:r>
        <w:rPr>
          <w:rFonts w:hint="eastAsia"/>
        </w:rPr>
        <w:t>繁育基本要求</w:t>
      </w:r>
      <w:bookmarkEnd w:id="58"/>
      <w:bookmarkEnd w:id="59"/>
      <w:bookmarkEnd w:id="60"/>
      <w:bookmarkEnd w:id="61"/>
    </w:p>
    <w:p>
      <w:pPr>
        <w:pStyle w:val="39"/>
        <w:ind w:left="0"/>
      </w:pPr>
      <w:bookmarkStart w:id="62" w:name="_Toc46243032"/>
      <w:bookmarkStart w:id="63" w:name="_Toc46941381"/>
      <w:bookmarkStart w:id="64" w:name="_Toc46731148"/>
      <w:bookmarkStart w:id="65" w:name="_Toc46299267"/>
      <w:r>
        <w:rPr>
          <w:rFonts w:hint="eastAsia"/>
        </w:rPr>
        <w:t>繁育制度</w:t>
      </w:r>
      <w:bookmarkEnd w:id="62"/>
      <w:bookmarkEnd w:id="63"/>
      <w:bookmarkEnd w:id="64"/>
      <w:bookmarkEnd w:id="65"/>
    </w:p>
    <w:p>
      <w:pPr>
        <w:pStyle w:val="21"/>
        <w:rPr>
          <w:rFonts w:hint="eastAsia"/>
        </w:rPr>
      </w:pPr>
      <w:r>
        <w:rPr>
          <w:rFonts w:hint="eastAsia"/>
        </w:rPr>
        <w:t>蚕种繁育实行三级繁育四级制种制度。即饲养原原母种制原原种，并择优留原原母种，饲养原原种制原种，饲养原种制一代杂交种。</w:t>
      </w:r>
    </w:p>
    <w:p>
      <w:pPr>
        <w:pStyle w:val="39"/>
        <w:ind w:left="0"/>
        <w:rPr>
          <w:rFonts w:hint="eastAsia"/>
        </w:rPr>
      </w:pPr>
      <w:bookmarkStart w:id="66" w:name="_Toc46243033"/>
      <w:bookmarkStart w:id="67" w:name="_Toc46299268"/>
      <w:bookmarkStart w:id="68" w:name="_Toc46941382"/>
      <w:bookmarkStart w:id="69" w:name="_Toc46731149"/>
      <w:r>
        <w:rPr>
          <w:rFonts w:hint="eastAsia"/>
        </w:rPr>
        <w:t>繁育形式</w:t>
      </w:r>
      <w:bookmarkEnd w:id="66"/>
      <w:bookmarkEnd w:id="67"/>
      <w:bookmarkEnd w:id="68"/>
      <w:bookmarkEnd w:id="69"/>
    </w:p>
    <w:p>
      <w:pPr>
        <w:pStyle w:val="43"/>
        <w:spacing w:before="156" w:after="156"/>
        <w:ind w:left="0"/>
        <w:rPr>
          <w:rFonts w:hint="eastAsia"/>
        </w:rPr>
      </w:pPr>
      <w:bookmarkStart w:id="70" w:name="_Toc46731150"/>
      <w:bookmarkStart w:id="71" w:name="_Toc46941383"/>
      <w:bookmarkStart w:id="72" w:name="_Toc46299269"/>
      <w:bookmarkStart w:id="73" w:name="_Toc46243034"/>
      <w:r>
        <w:rPr>
          <w:rFonts w:hint="eastAsia"/>
        </w:rPr>
        <w:t>母种、原原种</w:t>
      </w:r>
      <w:bookmarkEnd w:id="70"/>
      <w:bookmarkEnd w:id="71"/>
      <w:bookmarkEnd w:id="72"/>
      <w:bookmarkEnd w:id="73"/>
    </w:p>
    <w:p>
      <w:pPr>
        <w:pStyle w:val="21"/>
        <w:rPr>
          <w:rFonts w:hint="eastAsia"/>
        </w:rPr>
      </w:pPr>
      <w:r>
        <w:rPr>
          <w:rFonts w:hint="eastAsia"/>
        </w:rPr>
        <w:t>母种继代、原原种繁育采用单蛾育，每个品种（系）的饲育量不少于20个蛾区（广西：30蛾区）。蛾区间环境条件应一致，使其保持优良性状，严格淘汰不符合品种固有性状的蛾区和个体。严防蛾区间混杂。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74" w:name="_Toc46731151"/>
      <w:bookmarkStart w:id="75" w:name="_Toc46243035"/>
      <w:bookmarkStart w:id="76" w:name="_Toc46299270"/>
      <w:bookmarkStart w:id="77" w:name="_Toc46941384"/>
      <w:r>
        <w:rPr>
          <w:rFonts w:hint="eastAsia"/>
        </w:rPr>
        <w:t>原种</w:t>
      </w:r>
      <w:bookmarkEnd w:id="74"/>
      <w:bookmarkEnd w:id="75"/>
      <w:bookmarkEnd w:id="76"/>
      <w:bookmarkEnd w:id="77"/>
    </w:p>
    <w:p>
      <w:pPr>
        <w:pStyle w:val="21"/>
        <w:rPr>
          <w:rFonts w:hint="eastAsia"/>
        </w:rPr>
      </w:pPr>
      <w:r>
        <w:rPr>
          <w:rFonts w:hint="eastAsia"/>
        </w:rPr>
        <w:t>原种繁育采用蛾区蚁量育，每饲育区的蚁量为2g～3g。</w:t>
      </w:r>
    </w:p>
    <w:p>
      <w:pPr>
        <w:pStyle w:val="39"/>
        <w:ind w:left="0"/>
        <w:rPr>
          <w:rFonts w:hint="eastAsia"/>
        </w:rPr>
      </w:pPr>
      <w:bookmarkStart w:id="78" w:name="_Toc46243036"/>
      <w:bookmarkStart w:id="79" w:name="_Toc46299271"/>
      <w:bookmarkStart w:id="80" w:name="_Toc46731152"/>
      <w:bookmarkStart w:id="81" w:name="_Toc46941385"/>
      <w:r>
        <w:rPr>
          <w:rFonts w:hint="eastAsia"/>
        </w:rPr>
        <w:t>制种方式</w:t>
      </w:r>
      <w:bookmarkEnd w:id="78"/>
      <w:bookmarkEnd w:id="79"/>
      <w:bookmarkEnd w:id="80"/>
      <w:bookmarkEnd w:id="81"/>
    </w:p>
    <w:p>
      <w:pPr>
        <w:pStyle w:val="43"/>
        <w:spacing w:before="156" w:after="156"/>
        <w:ind w:left="0"/>
        <w:rPr>
          <w:rFonts w:hint="eastAsia"/>
        </w:rPr>
      </w:pPr>
      <w:bookmarkStart w:id="82" w:name="_Toc46941386"/>
      <w:bookmarkStart w:id="83" w:name="_Toc46731153"/>
      <w:bookmarkStart w:id="84" w:name="_Toc46299272"/>
      <w:bookmarkStart w:id="85" w:name="_Toc46243037"/>
      <w:r>
        <w:rPr>
          <w:rFonts w:hint="eastAsia"/>
        </w:rPr>
        <w:t>母种、原原种</w:t>
      </w:r>
      <w:bookmarkEnd w:id="82"/>
      <w:bookmarkEnd w:id="83"/>
      <w:bookmarkEnd w:id="84"/>
      <w:bookmarkEnd w:id="85"/>
    </w:p>
    <w:p>
      <w:pPr>
        <w:pStyle w:val="21"/>
        <w:rPr>
          <w:rFonts w:hint="eastAsia"/>
        </w:rPr>
      </w:pPr>
      <w:r>
        <w:rPr>
          <w:rFonts w:hint="eastAsia"/>
        </w:rPr>
        <w:t>在繁育原原种的饲育区中优先择优选制母种，按同品种同品系异蛾区交配制种，每蛾单独产卵，制成14个卵圈为1张的框制种。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86" w:name="_Toc46299273"/>
      <w:bookmarkStart w:id="87" w:name="_Toc46941387"/>
      <w:bookmarkStart w:id="88" w:name="_Toc46243038"/>
      <w:bookmarkStart w:id="89" w:name="_Toc46731154"/>
      <w:r>
        <w:rPr>
          <w:rFonts w:hint="eastAsia"/>
        </w:rPr>
        <w:t>原种</w:t>
      </w:r>
      <w:bookmarkEnd w:id="86"/>
      <w:bookmarkEnd w:id="87"/>
      <w:bookmarkEnd w:id="88"/>
      <w:bookmarkEnd w:id="89"/>
    </w:p>
    <w:p>
      <w:pPr>
        <w:pStyle w:val="21"/>
        <w:rPr>
          <w:rFonts w:hint="eastAsia"/>
        </w:rPr>
      </w:pPr>
      <w:r>
        <w:rPr>
          <w:rFonts w:hint="eastAsia"/>
        </w:rPr>
        <w:t>原种实行同品种异饲育区交配制种，杂交原种按规定的组合型式交配制种。每蛾单独产卵，制成28个卵圈为1张的框制种。经预知检查确认无微粒子病后，相似条件下饲育的若干饲育区可作为一个制种批合并制种。</w:t>
      </w:r>
    </w:p>
    <w:p>
      <w:pPr>
        <w:pStyle w:val="39"/>
        <w:ind w:left="0"/>
        <w:rPr>
          <w:rFonts w:hint="eastAsia"/>
        </w:rPr>
      </w:pPr>
      <w:bookmarkStart w:id="90" w:name="_Toc46731155"/>
      <w:bookmarkStart w:id="91" w:name="_Toc46299274"/>
      <w:bookmarkStart w:id="92" w:name="_Toc46243039"/>
      <w:bookmarkStart w:id="93" w:name="_Toc46941388"/>
      <w:r>
        <w:rPr>
          <w:rFonts w:hint="eastAsia"/>
        </w:rPr>
        <w:t>种性保持</w:t>
      </w:r>
      <w:bookmarkEnd w:id="90"/>
      <w:bookmarkEnd w:id="91"/>
      <w:bookmarkEnd w:id="92"/>
      <w:bookmarkEnd w:id="93"/>
    </w:p>
    <w:p>
      <w:pPr>
        <w:pStyle w:val="43"/>
        <w:spacing w:before="156" w:after="156"/>
        <w:ind w:left="0"/>
        <w:rPr>
          <w:rFonts w:hint="eastAsia"/>
        </w:rPr>
      </w:pPr>
      <w:bookmarkStart w:id="94" w:name="_Toc46941389"/>
      <w:bookmarkStart w:id="95" w:name="_Toc46243041"/>
      <w:bookmarkStart w:id="96" w:name="_Toc46299276"/>
      <w:bookmarkStart w:id="97" w:name="_Toc46731156"/>
      <w:r>
        <w:rPr>
          <w:rFonts w:hint="eastAsia"/>
        </w:rPr>
        <w:t>品种（品系）结构</w:t>
      </w:r>
      <w:bookmarkEnd w:id="94"/>
      <w:bookmarkEnd w:id="95"/>
      <w:bookmarkEnd w:id="96"/>
      <w:bookmarkEnd w:id="97"/>
    </w:p>
    <w:p>
      <w:pPr>
        <w:pStyle w:val="21"/>
        <w:rPr>
          <w:rFonts w:hint="eastAsia"/>
        </w:rPr>
      </w:pPr>
      <w:r>
        <w:rPr>
          <w:rFonts w:hint="eastAsia" w:hAnsi="宋体"/>
        </w:rPr>
        <w:t>生产上推广的蚕品种，繁育单位和品种育成单位应同时保种，每</w:t>
      </w:r>
      <w:r>
        <w:rPr>
          <w:rFonts w:hint="eastAsia"/>
        </w:rPr>
        <w:t>3年～5年调查比较品种（品系）性状，必要时应更换相应的品种（品系）。</w:t>
      </w:r>
    </w:p>
    <w:p>
      <w:pPr>
        <w:pStyle w:val="21"/>
        <w:rPr>
          <w:rFonts w:hint="eastAsia"/>
        </w:rPr>
      </w:pPr>
      <w:r>
        <w:rPr>
          <w:rFonts w:hint="eastAsia"/>
        </w:rPr>
        <w:t>生产用品种（品系）内应建立2个平行小系。母种按小系内异蛾区交配制种，原原种按小系间异蛾区交配制种。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98" w:name="_Toc46299277"/>
      <w:bookmarkStart w:id="99" w:name="_Toc46731157"/>
      <w:bookmarkStart w:id="100" w:name="_Toc46941390"/>
      <w:bookmarkStart w:id="101" w:name="_Toc46243042"/>
      <w:r>
        <w:rPr>
          <w:rFonts w:hint="eastAsia"/>
        </w:rPr>
        <w:t>防止品种（系）混杂</w:t>
      </w:r>
      <w:bookmarkEnd w:id="98"/>
      <w:bookmarkEnd w:id="99"/>
      <w:bookmarkEnd w:id="100"/>
      <w:bookmarkEnd w:id="101"/>
    </w:p>
    <w:p>
      <w:pPr>
        <w:pStyle w:val="21"/>
        <w:rPr>
          <w:rFonts w:hint="eastAsia" w:hAnsi="宋体"/>
        </w:rPr>
      </w:pPr>
      <w:r>
        <w:rPr>
          <w:rFonts w:hint="eastAsia"/>
        </w:rPr>
        <w:t>各级蚕种繁育要防止品种（系）混杂、错乱，认真做好繁育全过程的隔离和标识工作。采用专用蚕房、专用蚕具和专人负责的方式进行饲养管理；蚕种出库、催青、包种和收蚁要认真核对品种（系）和编号等信息，按饲育形式严格分区饲养</w:t>
      </w:r>
      <w:r>
        <w:rPr>
          <w:rFonts w:hint="eastAsia" w:hAnsi="宋体"/>
        </w:rPr>
        <w:t>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02" w:name="_Toc46941391"/>
      <w:bookmarkStart w:id="103" w:name="_Toc46731158"/>
      <w:r>
        <w:rPr>
          <w:rFonts w:hint="eastAsia"/>
        </w:rPr>
        <w:t>做好“五选”淘汰</w:t>
      </w:r>
      <w:bookmarkEnd w:id="102"/>
      <w:bookmarkEnd w:id="103"/>
    </w:p>
    <w:p>
      <w:pPr>
        <w:pStyle w:val="21"/>
        <w:rPr>
          <w:rFonts w:hint="eastAsia"/>
        </w:rPr>
      </w:pPr>
      <w:r>
        <w:rPr>
          <w:rFonts w:hint="eastAsia"/>
        </w:rPr>
        <w:t>各级原种都必须达到相应的种茧调查合格标准，在各发育阶段注意选除不符合品种固有特性和不良的卵、蚕、茧、蛹、蛾的个体及饲育区。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04" w:name="_Toc46243040"/>
      <w:bookmarkStart w:id="105" w:name="_Toc46941392"/>
      <w:bookmarkStart w:id="106" w:name="_Toc46731159"/>
      <w:bookmarkStart w:id="107" w:name="_Toc46299275"/>
      <w:r>
        <w:rPr>
          <w:rFonts w:hint="eastAsia"/>
        </w:rPr>
        <w:t>留种原则</w:t>
      </w:r>
      <w:bookmarkEnd w:id="104"/>
      <w:bookmarkEnd w:id="105"/>
      <w:bookmarkEnd w:id="106"/>
      <w:bookmarkEnd w:id="107"/>
    </w:p>
    <w:p>
      <w:pPr>
        <w:pStyle w:val="21"/>
        <w:rPr>
          <w:rFonts w:hint="eastAsia"/>
        </w:rPr>
      </w:pPr>
      <w:r>
        <w:rPr>
          <w:rFonts w:hint="eastAsia"/>
        </w:rPr>
        <w:t>母种继代和原原种按照蛾区选择重于个体选择的原则留种；原种按照饲育批整体判断为主个体选择为辅的原则留种。</w:t>
      </w:r>
    </w:p>
    <w:p>
      <w:pPr>
        <w:pStyle w:val="48"/>
        <w:spacing w:before="156" w:after="156"/>
        <w:ind w:left="0"/>
        <w:rPr>
          <w:rFonts w:hint="eastAsia"/>
        </w:rPr>
      </w:pPr>
      <w:bookmarkStart w:id="108" w:name="_Toc46731160"/>
      <w:bookmarkStart w:id="109" w:name="_Toc46941393"/>
      <w:r>
        <w:rPr>
          <w:rFonts w:hint="eastAsia"/>
        </w:rPr>
        <w:t>饲育批质量标准</w:t>
      </w:r>
      <w:bookmarkEnd w:id="108"/>
      <w:bookmarkEnd w:id="109"/>
    </w:p>
    <w:p>
      <w:pPr>
        <w:pStyle w:val="21"/>
        <w:rPr>
          <w:rFonts w:hint="eastAsia"/>
        </w:rPr>
      </w:pPr>
      <w:r>
        <w:rPr>
          <w:rFonts w:hint="eastAsia"/>
        </w:rPr>
        <w:t>母种、原原种和原种的饲养成绩和种茧质量要求如表1和表2所示。</w:t>
      </w:r>
    </w:p>
    <w:p>
      <w:pPr>
        <w:pStyle w:val="123"/>
        <w:ind w:left="0"/>
        <w:rPr>
          <w:rFonts w:hint="eastAsia"/>
        </w:rPr>
      </w:pPr>
      <w:r>
        <w:rPr>
          <w:rFonts w:hint="eastAsia"/>
        </w:rPr>
        <w:t>母种、原原种饲养成绩和种茧质量要求</w:t>
      </w:r>
    </w:p>
    <w:tbl>
      <w:tblPr>
        <w:tblStyle w:val="30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67"/>
        <w:gridCol w:w="851"/>
        <w:gridCol w:w="1367"/>
        <w:gridCol w:w="1367"/>
        <w:gridCol w:w="1367"/>
        <w:gridCol w:w="1368"/>
        <w:gridCol w:w="13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gridSpan w:val="3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项目</w:t>
            </w:r>
          </w:p>
        </w:tc>
        <w:tc>
          <w:tcPr>
            <w:tcW w:w="136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幼虫生命力 %</w:t>
            </w:r>
          </w:p>
        </w:tc>
        <w:tc>
          <w:tcPr>
            <w:tcW w:w="136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死笼率 %</w:t>
            </w:r>
          </w:p>
        </w:tc>
        <w:tc>
          <w:tcPr>
            <w:tcW w:w="1367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全茧量 g</w:t>
            </w:r>
          </w:p>
        </w:tc>
        <w:tc>
          <w:tcPr>
            <w:tcW w:w="136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茧层量 g</w:t>
            </w:r>
          </w:p>
        </w:tc>
        <w:tc>
          <w:tcPr>
            <w:tcW w:w="136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茧层率 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tcBorders>
              <w:top w:val="single" w:color="auto" w:sz="8" w:space="0"/>
            </w:tcBorders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夏秋用品种</w:t>
            </w:r>
          </w:p>
        </w:tc>
        <w:tc>
          <w:tcPr>
            <w:tcW w:w="567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春制</w:t>
            </w:r>
          </w:p>
        </w:tc>
        <w:tc>
          <w:tcPr>
            <w:tcW w:w="851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367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≥90</w:t>
            </w:r>
          </w:p>
        </w:tc>
        <w:tc>
          <w:tcPr>
            <w:tcW w:w="1367" w:type="dxa"/>
            <w:tcBorders>
              <w:top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≤4</w:t>
            </w:r>
          </w:p>
        </w:tc>
        <w:tc>
          <w:tcPr>
            <w:tcW w:w="1367" w:type="dxa"/>
            <w:tcBorders>
              <w:top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1.3</w:t>
            </w:r>
          </w:p>
        </w:tc>
        <w:tc>
          <w:tcPr>
            <w:tcW w:w="1368" w:type="dxa"/>
            <w:tcBorders>
              <w:top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≥0.27</w:t>
            </w:r>
          </w:p>
        </w:tc>
        <w:tc>
          <w:tcPr>
            <w:tcW w:w="136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≥19.5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≥88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≤5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1.2</w:t>
            </w:r>
          </w:p>
        </w:tc>
        <w:tc>
          <w:tcPr>
            <w:tcW w:w="1368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≥0.26</w:t>
            </w:r>
          </w:p>
        </w:tc>
        <w:tc>
          <w:tcPr>
            <w:tcW w:w="1368" w:type="dxa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≥19.0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秋制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≥88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≤5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1.3</w:t>
            </w:r>
          </w:p>
        </w:tc>
        <w:tc>
          <w:tcPr>
            <w:tcW w:w="1368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≥0.27</w:t>
            </w:r>
          </w:p>
        </w:tc>
        <w:tc>
          <w:tcPr>
            <w:tcW w:w="1368" w:type="dxa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≥19.5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≥86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≤6</w:t>
            </w:r>
          </w:p>
        </w:tc>
        <w:tc>
          <w:tcPr>
            <w:tcW w:w="1367" w:type="dxa"/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1.2</w:t>
            </w:r>
          </w:p>
        </w:tc>
        <w:tc>
          <w:tcPr>
            <w:tcW w:w="1368" w:type="dxa"/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≥0.26</w:t>
            </w:r>
          </w:p>
        </w:tc>
        <w:tc>
          <w:tcPr>
            <w:tcW w:w="1368" w:type="dxa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≥19.0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春秋用品种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春制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3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≥88</w:t>
            </w:r>
          </w:p>
        </w:tc>
        <w:tc>
          <w:tcPr>
            <w:tcW w:w="13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≤8</w:t>
            </w:r>
          </w:p>
        </w:tc>
        <w:tc>
          <w:tcPr>
            <w:tcW w:w="13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1.4</w:t>
            </w:r>
          </w:p>
        </w:tc>
        <w:tc>
          <w:tcPr>
            <w:tcW w:w="13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≥0.29</w:t>
            </w:r>
          </w:p>
        </w:tc>
        <w:tc>
          <w:tcPr>
            <w:tcW w:w="1368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≥21.5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≥86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≤10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1.3</w:t>
            </w:r>
          </w:p>
        </w:tc>
        <w:tc>
          <w:tcPr>
            <w:tcW w:w="136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≥0.27</w:t>
            </w:r>
          </w:p>
        </w:tc>
        <w:tc>
          <w:tcPr>
            <w:tcW w:w="1368" w:type="dxa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≥21.0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秋制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≥86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≤10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1.4</w:t>
            </w:r>
          </w:p>
        </w:tc>
        <w:tc>
          <w:tcPr>
            <w:tcW w:w="136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≥0.28</w:t>
            </w:r>
          </w:p>
        </w:tc>
        <w:tc>
          <w:tcPr>
            <w:tcW w:w="1368" w:type="dxa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≥21.0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≥84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≤12</w:t>
            </w:r>
          </w:p>
        </w:tc>
        <w:tc>
          <w:tcPr>
            <w:tcW w:w="1367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eastAsia="宋体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≥</w:t>
            </w:r>
            <w:r>
              <w:rPr>
                <w:rFonts w:hint="eastAsia" w:ascii="宋体"/>
                <w:sz w:val="18"/>
                <w:lang w:val="en-US" w:eastAsia="zh-CN"/>
              </w:rPr>
              <w:t>1.3</w:t>
            </w:r>
          </w:p>
        </w:tc>
        <w:tc>
          <w:tcPr>
            <w:tcW w:w="136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≥0.26</w:t>
            </w:r>
          </w:p>
        </w:tc>
        <w:tc>
          <w:tcPr>
            <w:tcW w:w="1368" w:type="dxa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≥20.5</w:t>
            </w:r>
          </w:p>
        </w:tc>
      </w:tr>
    </w:tbl>
    <w:p>
      <w:pPr>
        <w:pStyle w:val="123"/>
        <w:ind w:left="0"/>
        <w:rPr>
          <w:rFonts w:hint="eastAsia"/>
        </w:rPr>
      </w:pPr>
      <w:r>
        <w:rPr>
          <w:rFonts w:hint="eastAsia"/>
        </w:rPr>
        <w:t>原种饲养饲养成绩和种茧质量要求</w:t>
      </w:r>
    </w:p>
    <w:tbl>
      <w:tblPr>
        <w:tblStyle w:val="30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2"/>
        <w:gridCol w:w="1276"/>
        <w:gridCol w:w="1559"/>
        <w:gridCol w:w="1559"/>
        <w:gridCol w:w="1418"/>
        <w:gridCol w:w="15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27" w:type="dxa"/>
            <w:gridSpan w:val="3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项目</w:t>
            </w: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克蚁收茧量 ㎏</w:t>
            </w: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死笼率 %</w:t>
            </w:r>
          </w:p>
        </w:tc>
        <w:tc>
          <w:tcPr>
            <w:tcW w:w="1418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茧层量 g</w:t>
            </w: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茧层率 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tcBorders>
              <w:top w:val="single" w:color="auto" w:sz="8" w:space="0"/>
            </w:tcBorders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夏秋用品种</w:t>
            </w:r>
          </w:p>
        </w:tc>
        <w:tc>
          <w:tcPr>
            <w:tcW w:w="992" w:type="dxa"/>
            <w:vMerge w:val="restart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春制</w:t>
            </w:r>
          </w:p>
        </w:tc>
        <w:tc>
          <w:tcPr>
            <w:tcW w:w="1276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559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≥2.3</w:t>
            </w:r>
          </w:p>
        </w:tc>
        <w:tc>
          <w:tcPr>
            <w:tcW w:w="1559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≤6</w:t>
            </w:r>
          </w:p>
        </w:tc>
        <w:tc>
          <w:tcPr>
            <w:tcW w:w="1418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≥0.26</w:t>
            </w:r>
          </w:p>
        </w:tc>
        <w:tc>
          <w:tcPr>
            <w:tcW w:w="1559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≥19.0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≥0.25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≥18.5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夏制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≥0.25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≥18.5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≥1.8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≥18.0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秋制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≥0.26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≥19.0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≥0.25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≥18.5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春秋用品种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春制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≥2.8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≤10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≥0.28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≥21.0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</w:tcPr>
          <w:p>
            <w:pPr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≥2.5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≤12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≥0.27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≥20.5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shd w:val="clear" w:color="auto" w:fill="auto"/>
          </w:tcPr>
          <w:p>
            <w:pPr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秋制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中系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≥2.5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≤12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≥0.27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≥20.5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tcBorders>
              <w:bottom w:val="single" w:color="auto" w:sz="8" w:space="0"/>
            </w:tcBorders>
            <w:shd w:val="clear" w:color="auto" w:fill="auto"/>
          </w:tcPr>
          <w:p>
            <w:pPr>
              <w:rPr>
                <w:rFonts w:hint="eastAsia" w:ascii="宋体"/>
                <w:sz w:val="18"/>
              </w:rPr>
            </w:pPr>
          </w:p>
        </w:tc>
        <w:tc>
          <w:tcPr>
            <w:tcW w:w="992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日系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≥2.2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≤14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≥0.26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≥20.0</w:t>
            </w:r>
          </w:p>
        </w:tc>
      </w:tr>
    </w:tbl>
    <w:p>
      <w:pPr>
        <w:pStyle w:val="48"/>
        <w:spacing w:before="156" w:after="156"/>
        <w:ind w:left="0"/>
        <w:rPr>
          <w:rFonts w:hint="eastAsia"/>
        </w:rPr>
      </w:pPr>
      <w:bookmarkStart w:id="110" w:name="_Toc46731161"/>
      <w:bookmarkStart w:id="111" w:name="_Toc46941394"/>
      <w:r>
        <w:rPr>
          <w:rFonts w:hint="eastAsia"/>
        </w:rPr>
        <w:t>母种和原原种区间选择及个体选择标准</w:t>
      </w:r>
      <w:bookmarkEnd w:id="110"/>
      <w:bookmarkEnd w:id="111"/>
    </w:p>
    <w:p>
      <w:pPr>
        <w:pStyle w:val="21"/>
      </w:pPr>
      <w:r>
        <w:rPr>
          <w:rFonts w:hint="eastAsia"/>
        </w:rPr>
        <w:t>原原母种留种蛾区的生命力和匀正度要在批平均成绩以上，全茧量区间开差控制在批平均值±0.05g以内；区内留种个体全茧量开差控制在批平均值±0.10g以内，茧层量控制在批平均值的±0.02g以内。</w:t>
      </w:r>
    </w:p>
    <w:p>
      <w:pPr>
        <w:pStyle w:val="21"/>
        <w:rPr>
          <w:rFonts w:hint="eastAsia"/>
        </w:rPr>
      </w:pPr>
      <w:r>
        <w:rPr>
          <w:rFonts w:hint="eastAsia"/>
        </w:rPr>
        <w:t>原原种留种蛾区全茧量区间开差控制在批平均值±0.10g以内；区内留种个体全茧量开差控制在批平均值±0.15g以内。</w:t>
      </w:r>
    </w:p>
    <w:p>
      <w:pPr>
        <w:pStyle w:val="42"/>
        <w:ind w:left="0"/>
        <w:rPr>
          <w:rFonts w:hint="eastAsia"/>
        </w:rPr>
      </w:pPr>
      <w:bookmarkStart w:id="112" w:name="_Toc46243043"/>
      <w:bookmarkStart w:id="113" w:name="_Toc46299278"/>
      <w:bookmarkStart w:id="114" w:name="_Toc46941395"/>
      <w:bookmarkStart w:id="115" w:name="_Toc46731162"/>
      <w:r>
        <w:rPr>
          <w:rFonts w:hint="eastAsia"/>
        </w:rPr>
        <w:t>桑园</w:t>
      </w:r>
      <w:bookmarkEnd w:id="112"/>
      <w:bookmarkEnd w:id="113"/>
      <w:bookmarkEnd w:id="114"/>
      <w:bookmarkEnd w:id="115"/>
    </w:p>
    <w:p>
      <w:pPr>
        <w:pStyle w:val="39"/>
        <w:ind w:left="0"/>
        <w:rPr>
          <w:rFonts w:hint="eastAsia"/>
        </w:rPr>
      </w:pPr>
      <w:bookmarkStart w:id="116" w:name="_Toc46243044"/>
      <w:bookmarkStart w:id="117" w:name="_Toc46299279"/>
      <w:bookmarkStart w:id="118" w:name="_Toc46731163"/>
      <w:bookmarkStart w:id="119" w:name="_Toc46941396"/>
      <w:r>
        <w:rPr>
          <w:rFonts w:hint="eastAsia"/>
        </w:rPr>
        <w:t>园地</w:t>
      </w:r>
      <w:bookmarkEnd w:id="116"/>
      <w:bookmarkEnd w:id="117"/>
      <w:bookmarkEnd w:id="118"/>
      <w:bookmarkEnd w:id="119"/>
    </w:p>
    <w:p>
      <w:pPr>
        <w:pStyle w:val="21"/>
        <w:rPr>
          <w:rFonts w:hint="eastAsia"/>
          <w:color w:val="FF0000"/>
        </w:rPr>
      </w:pPr>
      <w:r>
        <w:rPr>
          <w:rFonts w:hint="eastAsia"/>
        </w:rPr>
        <w:t>选择地势平坦、土壤肥沃、交通方便、水源清洁，远离丝茧育蚕区、无有毒物质污染地点。</w:t>
      </w:r>
    </w:p>
    <w:p>
      <w:pPr>
        <w:pStyle w:val="39"/>
        <w:ind w:left="0"/>
        <w:rPr>
          <w:rFonts w:hint="eastAsia"/>
        </w:rPr>
      </w:pPr>
      <w:bookmarkStart w:id="120" w:name="_Toc46243045"/>
      <w:bookmarkStart w:id="121" w:name="_Toc46941397"/>
      <w:bookmarkStart w:id="122" w:name="_Toc46299280"/>
      <w:bookmarkStart w:id="123" w:name="_Toc46731164"/>
      <w:r>
        <w:rPr>
          <w:rFonts w:hint="eastAsia"/>
        </w:rPr>
        <w:t>桑园面积</w:t>
      </w:r>
      <w:bookmarkEnd w:id="120"/>
      <w:bookmarkEnd w:id="121"/>
      <w:bookmarkEnd w:id="122"/>
      <w:bookmarkEnd w:id="123"/>
    </w:p>
    <w:p>
      <w:pPr>
        <w:pStyle w:val="21"/>
        <w:rPr>
          <w:rFonts w:hint="eastAsia"/>
        </w:rPr>
      </w:pPr>
      <w:r>
        <w:rPr>
          <w:rFonts w:hint="eastAsia"/>
        </w:rPr>
        <w:t>根据原种生产规模，按每季（期）饲养1000g蚁蚕至少需要桑园100亩的比例配置桑园，其中小蚕专用桑园占15％～20％。</w:t>
      </w:r>
    </w:p>
    <w:p>
      <w:pPr>
        <w:pStyle w:val="39"/>
        <w:ind w:left="0"/>
      </w:pPr>
      <w:bookmarkStart w:id="124" w:name="_Toc46299281"/>
      <w:bookmarkStart w:id="125" w:name="_Toc46941398"/>
      <w:bookmarkStart w:id="126" w:name="_Toc46731165"/>
      <w:bookmarkStart w:id="127" w:name="_Toc46243046"/>
      <w:r>
        <w:rPr>
          <w:rFonts w:hint="eastAsia"/>
        </w:rPr>
        <w:t>桑品种</w:t>
      </w:r>
      <w:bookmarkEnd w:id="124"/>
      <w:bookmarkEnd w:id="125"/>
      <w:bookmarkEnd w:id="126"/>
      <w:bookmarkEnd w:id="127"/>
    </w:p>
    <w:p>
      <w:pPr>
        <w:pStyle w:val="21"/>
        <w:rPr>
          <w:rFonts w:hint="eastAsia"/>
          <w:color w:val="FF0000"/>
        </w:rPr>
      </w:pPr>
      <w:r>
        <w:rPr>
          <w:rFonts w:hint="eastAsia" w:hAnsi="宋体"/>
        </w:rPr>
        <w:t>宜选择年生长期长（春早发芽、生长快、休眠迟）、叶质优、高产、耐采伐、营养价值高、抗病性、抗逆性强的桑树品种。新建、改造桑园所需的桑苗采购应加强桑苗检疫，不从疫区购苗。</w:t>
      </w:r>
    </w:p>
    <w:p>
      <w:pPr>
        <w:pStyle w:val="39"/>
        <w:ind w:left="0"/>
        <w:rPr>
          <w:rFonts w:hint="eastAsia"/>
        </w:rPr>
      </w:pPr>
      <w:bookmarkStart w:id="128" w:name="_Toc46299282"/>
      <w:bookmarkStart w:id="129" w:name="_Toc46941399"/>
      <w:bookmarkStart w:id="130" w:name="_Toc46731166"/>
      <w:bookmarkStart w:id="131" w:name="_Toc46243047"/>
      <w:r>
        <w:rPr>
          <w:rFonts w:hint="eastAsia"/>
        </w:rPr>
        <w:t>群体结构</w:t>
      </w:r>
      <w:bookmarkEnd w:id="128"/>
      <w:bookmarkEnd w:id="129"/>
      <w:bookmarkEnd w:id="130"/>
      <w:bookmarkEnd w:id="131"/>
    </w:p>
    <w:p>
      <w:pPr>
        <w:pStyle w:val="21"/>
        <w:rPr>
          <w:rFonts w:hint="eastAsia"/>
        </w:rPr>
      </w:pPr>
      <w:r>
        <w:rPr>
          <w:rFonts w:hint="eastAsia"/>
        </w:rPr>
        <w:t>桑树种植按每667㎡栽种1300株～1500株，行距1.2m，株距0.4m，留拳0.4m，每年进行冬伐和夏伐，有效枝条1.1万条～1.2万条。</w:t>
      </w:r>
    </w:p>
    <w:p>
      <w:pPr>
        <w:pStyle w:val="39"/>
        <w:ind w:left="0"/>
        <w:rPr>
          <w:rFonts w:hint="eastAsia"/>
        </w:rPr>
      </w:pPr>
      <w:bookmarkStart w:id="132" w:name="_Toc46299283"/>
      <w:bookmarkStart w:id="133" w:name="_Toc46243048"/>
      <w:bookmarkStart w:id="134" w:name="_Toc46941400"/>
      <w:bookmarkStart w:id="135" w:name="_Toc46731167"/>
      <w:r>
        <w:rPr>
          <w:rFonts w:hint="eastAsia"/>
        </w:rPr>
        <w:t>桑园管理</w:t>
      </w:r>
      <w:bookmarkEnd w:id="132"/>
      <w:bookmarkEnd w:id="133"/>
      <w:bookmarkEnd w:id="134"/>
      <w:bookmarkEnd w:id="135"/>
    </w:p>
    <w:p>
      <w:pPr>
        <w:pStyle w:val="21"/>
        <w:rPr>
          <w:rFonts w:hint="eastAsia"/>
        </w:rPr>
      </w:pPr>
      <w:r>
        <w:rPr>
          <w:rFonts w:hint="eastAsia"/>
        </w:rPr>
        <w:t>桑园施肥以有机肥为主，施用化肥时按N:P:K=5:3:4合理搭配。</w:t>
      </w:r>
    </w:p>
    <w:p>
      <w:pPr>
        <w:pStyle w:val="21"/>
        <w:rPr>
          <w:rFonts w:hint="eastAsia"/>
        </w:rPr>
      </w:pPr>
      <w:r>
        <w:rPr>
          <w:rFonts w:hint="eastAsia"/>
        </w:rPr>
        <w:t>桑树病虫害的防治认真贯彻“预防为主、综合防治”的方针，建立完善的预测预报制度，掌握病虫害发生规律，制定切实有效的防治措施。</w:t>
      </w:r>
    </w:p>
    <w:p>
      <w:pPr>
        <w:pStyle w:val="21"/>
        <w:rPr>
          <w:rFonts w:hint="eastAsia"/>
        </w:rPr>
      </w:pPr>
      <w:r>
        <w:rPr>
          <w:rFonts w:hint="eastAsia"/>
        </w:rPr>
        <w:t>按DB45/T 85—2003《种茧育桑园栽培技术规程》开展桑园管理、病虫害防治、清洁生产、收获装运和技术档案建立等工作，认真做好桑园管理，为原种繁育提供优质洁净桑叶保障，将桑园管理作为提高蚕种质量和做好蚕病防治的第一关口。</w:t>
      </w:r>
    </w:p>
    <w:p>
      <w:pPr>
        <w:pStyle w:val="42"/>
        <w:ind w:left="0"/>
      </w:pPr>
      <w:bookmarkStart w:id="136" w:name="_Toc46941401"/>
      <w:bookmarkStart w:id="137" w:name="_Toc46731168"/>
      <w:bookmarkStart w:id="138" w:name="_Toc46299284"/>
      <w:bookmarkStart w:id="139" w:name="_Toc46243049"/>
      <w:r>
        <w:rPr>
          <w:rFonts w:hint="eastAsia"/>
        </w:rPr>
        <w:t>养蚕制种</w:t>
      </w:r>
      <w:bookmarkEnd w:id="136"/>
      <w:bookmarkEnd w:id="137"/>
      <w:bookmarkEnd w:id="138"/>
      <w:bookmarkEnd w:id="139"/>
    </w:p>
    <w:p>
      <w:pPr>
        <w:pStyle w:val="39"/>
        <w:ind w:left="0"/>
        <w:rPr>
          <w:rFonts w:hint="eastAsia"/>
        </w:rPr>
      </w:pPr>
      <w:bookmarkStart w:id="140" w:name="_Toc46941402"/>
      <w:bookmarkStart w:id="141" w:name="_Toc46731169"/>
      <w:bookmarkStart w:id="142" w:name="_Toc46299285"/>
      <w:bookmarkStart w:id="143" w:name="_Toc46243050"/>
      <w:r>
        <w:rPr>
          <w:rFonts w:hint="eastAsia"/>
        </w:rPr>
        <w:t>生产条件</w:t>
      </w:r>
      <w:bookmarkEnd w:id="140"/>
      <w:bookmarkEnd w:id="141"/>
      <w:bookmarkEnd w:id="142"/>
      <w:bookmarkEnd w:id="143"/>
    </w:p>
    <w:p>
      <w:pPr>
        <w:pStyle w:val="43"/>
        <w:spacing w:before="156" w:after="156"/>
        <w:ind w:left="0"/>
        <w:rPr>
          <w:rFonts w:hint="eastAsia"/>
        </w:rPr>
      </w:pPr>
      <w:bookmarkStart w:id="144" w:name="_Toc46941403"/>
      <w:bookmarkStart w:id="145" w:name="_Toc46731170"/>
      <w:bookmarkStart w:id="146" w:name="_Toc46299286"/>
      <w:bookmarkStart w:id="147" w:name="_Toc46243051"/>
      <w:r>
        <w:rPr>
          <w:rFonts w:hint="eastAsia"/>
        </w:rPr>
        <w:t>原种场基本条件</w:t>
      </w:r>
      <w:bookmarkEnd w:id="144"/>
      <w:bookmarkEnd w:id="145"/>
      <w:bookmarkEnd w:id="146"/>
      <w:bookmarkEnd w:id="147"/>
    </w:p>
    <w:p>
      <w:pPr>
        <w:pStyle w:val="21"/>
        <w:rPr>
          <w:rFonts w:hint="eastAsia"/>
        </w:rPr>
      </w:pPr>
      <w:r>
        <w:rPr>
          <w:rFonts w:hint="eastAsia"/>
        </w:rPr>
        <w:t>原种场选址应符合环境洁净、交通方便、水电充足；布局合理，生产区域生活区分开；房屋结构及环境地面宜于消毒；远离工业污染区、丝茧育蚕区、无有毒物质污染的地点；有专用桑园、蚕室、制种室、冷库等生产设施，配备消毒、温湿度控制、质量控制及其它必需的仪器设备；生产区布局合理，使用方便，利于消毒防病；具有与蚕种生产能力相适应的技术力量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48" w:name="_Toc46243052"/>
      <w:bookmarkStart w:id="149" w:name="_Toc46299287"/>
      <w:bookmarkStart w:id="150" w:name="_Toc46731171"/>
      <w:bookmarkStart w:id="151" w:name="_Toc46941404"/>
      <w:r>
        <w:rPr>
          <w:rFonts w:hint="eastAsia"/>
        </w:rPr>
        <w:t>设施条件</w:t>
      </w:r>
      <w:bookmarkEnd w:id="148"/>
      <w:bookmarkEnd w:id="149"/>
      <w:bookmarkEnd w:id="150"/>
      <w:bookmarkEnd w:id="151"/>
    </w:p>
    <w:p>
      <w:pPr>
        <w:pStyle w:val="21"/>
      </w:pPr>
      <w:r>
        <w:rPr>
          <w:rFonts w:hint="eastAsia"/>
        </w:rPr>
        <w:t>具有专用的蚕室、贮桑室、上蔟室、制种室及附属室等生产设施；生产设施内部结构合理，使用方便；</w:t>
      </w:r>
      <w:r>
        <w:rPr>
          <w:rFonts w:hint="eastAsia" w:hAnsi="宋体"/>
        </w:rPr>
        <w:t>蚕室及房屋周围的地面要硬化，墙壁要粉刷，</w:t>
      </w:r>
      <w:r>
        <w:rPr>
          <w:rFonts w:hint="eastAsia"/>
        </w:rPr>
        <w:t>利于消毒防病。生产区布局合理，使用方便，利于消毒防病；原种生产区与生活区、普通种生产区和蚕种冷库分开；蚕室周边道路地面要硬化，易于药物消毒。</w:t>
      </w:r>
    </w:p>
    <w:p>
      <w:pPr>
        <w:pStyle w:val="21"/>
        <w:rPr>
          <w:rFonts w:hint="eastAsia"/>
        </w:rPr>
      </w:pPr>
      <w:r>
        <w:rPr>
          <w:rFonts w:hint="eastAsia"/>
        </w:rPr>
        <w:t>配备面积见表3 。</w:t>
      </w:r>
    </w:p>
    <w:p>
      <w:pPr>
        <w:pStyle w:val="123"/>
        <w:ind w:left="142"/>
        <w:rPr>
          <w:rFonts w:hint="eastAsia"/>
        </w:rPr>
      </w:pPr>
      <w:r>
        <w:rPr>
          <w:rFonts w:hint="eastAsia"/>
        </w:rPr>
        <w:t>每100g蚁量生产用房配备</w:t>
      </w:r>
    </w:p>
    <w:p>
      <w:pPr>
        <w:pStyle w:val="21"/>
        <w:rPr>
          <w:rFonts w:hint="eastAsia"/>
          <w:sz w:val="18"/>
          <w:szCs w:val="18"/>
        </w:rPr>
      </w:pPr>
      <w:r>
        <w:rPr>
          <w:rFonts w:hint="eastAsia"/>
          <w:color w:val="FF0000"/>
        </w:rPr>
        <w:t xml:space="preserve">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sz w:val="18"/>
          <w:szCs w:val="18"/>
        </w:rPr>
        <w:t>单位：㎡</w:t>
      </w:r>
    </w:p>
    <w:tbl>
      <w:tblPr>
        <w:tblStyle w:val="3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466"/>
        <w:gridCol w:w="1466"/>
        <w:gridCol w:w="1343"/>
        <w:gridCol w:w="1466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生产用房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蚕室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上蔟室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制种室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贮桑室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附属室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原原种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50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母种</w:t>
            </w:r>
          </w:p>
        </w:tc>
        <w:tc>
          <w:tcPr>
            <w:tcW w:w="7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按每4蛾区折合1.0g蚁量计算</w:t>
            </w:r>
          </w:p>
        </w:tc>
      </w:tr>
    </w:tbl>
    <w:p>
      <w:pPr>
        <w:pStyle w:val="21"/>
        <w:rPr>
          <w:rFonts w:hint="eastAsia"/>
        </w:rPr>
      </w:pPr>
    </w:p>
    <w:p>
      <w:pPr>
        <w:pStyle w:val="21"/>
        <w:rPr>
          <w:rFonts w:hint="eastAsia"/>
        </w:rPr>
      </w:pPr>
      <w:r>
        <w:rPr>
          <w:rFonts w:hint="eastAsia"/>
        </w:rPr>
        <w:t>另外还应配备相应的蚕种催青室、雄蛾低温保护室。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52" w:name="_Toc46243053"/>
      <w:bookmarkStart w:id="153" w:name="_Toc46299288"/>
      <w:bookmarkStart w:id="154" w:name="_Toc46731172"/>
      <w:bookmarkStart w:id="155" w:name="_Toc46941405"/>
      <w:r>
        <w:rPr>
          <w:rFonts w:hint="eastAsia"/>
        </w:rPr>
        <w:t>设备条件</w:t>
      </w:r>
      <w:bookmarkEnd w:id="152"/>
      <w:bookmarkEnd w:id="153"/>
      <w:bookmarkEnd w:id="154"/>
      <w:bookmarkEnd w:id="155"/>
    </w:p>
    <w:p>
      <w:pPr>
        <w:pStyle w:val="21"/>
        <w:rPr>
          <w:rFonts w:hint="eastAsia"/>
        </w:rPr>
      </w:pPr>
      <w:r>
        <w:rPr>
          <w:rFonts w:hint="eastAsia"/>
        </w:rPr>
        <w:t>蚕房等生产设施应配备温度、湿度调控专用设备，配备消毒机具；雄蛾冷库配备制冷机组；质量检验室配置磨蛾机、离心机、天平、显微镜、干燥箱等仪器。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56" w:name="_Toc46243054"/>
      <w:bookmarkStart w:id="157" w:name="_Toc46731173"/>
      <w:bookmarkStart w:id="158" w:name="_Toc46941406"/>
      <w:bookmarkStart w:id="159" w:name="_Toc46299289"/>
      <w:r>
        <w:rPr>
          <w:rFonts w:hint="eastAsia"/>
        </w:rPr>
        <w:t>技术条件</w:t>
      </w:r>
      <w:bookmarkEnd w:id="156"/>
      <w:bookmarkEnd w:id="157"/>
      <w:bookmarkEnd w:id="158"/>
      <w:bookmarkEnd w:id="159"/>
    </w:p>
    <w:p>
      <w:pPr>
        <w:pStyle w:val="21"/>
        <w:rPr>
          <w:rFonts w:hint="eastAsia"/>
        </w:rPr>
      </w:pPr>
      <w:r>
        <w:rPr>
          <w:rFonts w:hint="eastAsia"/>
        </w:rPr>
        <w:t>原种场应配备技术人员，至少有1名中级以上专业技术人员和1名省农业部门考核通过的蚕种质量检验人员。并根据原种繁育规模，每生产1万张原种至少配备1名技术人员。繁育原原母种、原原种的还至少有1名高级专业技术人员。</w:t>
      </w:r>
    </w:p>
    <w:p>
      <w:pPr>
        <w:pStyle w:val="39"/>
        <w:ind w:left="0"/>
        <w:rPr>
          <w:rFonts w:hint="eastAsia"/>
        </w:rPr>
      </w:pPr>
      <w:bookmarkStart w:id="160" w:name="_Toc46243055"/>
      <w:bookmarkStart w:id="161" w:name="_Toc46941407"/>
      <w:bookmarkStart w:id="162" w:name="_Toc46731174"/>
      <w:bookmarkStart w:id="163" w:name="_Toc46299290"/>
      <w:r>
        <w:rPr>
          <w:rFonts w:hint="eastAsia"/>
        </w:rPr>
        <w:t>催青</w:t>
      </w:r>
      <w:bookmarkEnd w:id="160"/>
      <w:bookmarkEnd w:id="161"/>
      <w:bookmarkEnd w:id="162"/>
      <w:bookmarkEnd w:id="163"/>
    </w:p>
    <w:p>
      <w:pPr>
        <w:pStyle w:val="43"/>
        <w:spacing w:before="156" w:after="156"/>
        <w:ind w:left="0"/>
        <w:rPr>
          <w:rFonts w:hint="eastAsia"/>
        </w:rPr>
      </w:pPr>
      <w:bookmarkStart w:id="164" w:name="_Toc46941408"/>
      <w:bookmarkStart w:id="165" w:name="_Toc46731175"/>
      <w:bookmarkStart w:id="166" w:name="_Toc46299291"/>
      <w:bookmarkStart w:id="167" w:name="_Toc46243056"/>
      <w:r>
        <w:rPr>
          <w:rFonts w:hint="eastAsia"/>
        </w:rPr>
        <w:t>出库时间及数量</w:t>
      </w:r>
      <w:bookmarkEnd w:id="164"/>
      <w:bookmarkEnd w:id="165"/>
      <w:bookmarkEnd w:id="166"/>
      <w:bookmarkEnd w:id="167"/>
    </w:p>
    <w:p>
      <w:pPr>
        <w:pStyle w:val="21"/>
        <w:rPr>
          <w:rFonts w:hint="eastAsia"/>
        </w:rPr>
      </w:pPr>
      <w:r>
        <w:rPr>
          <w:rFonts w:hint="eastAsia"/>
        </w:rPr>
        <w:t>根据生产目标任务，综合桑园面积、生产设施和劳力安排等生产条件，结合桑树长势和品种繁育系数等因素制定生产计划，合理批次安排，确定出库时间及数量。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68" w:name="_Toc46243057"/>
      <w:bookmarkStart w:id="169" w:name="_Toc46941409"/>
      <w:bookmarkStart w:id="170" w:name="_Toc46731176"/>
      <w:bookmarkStart w:id="171" w:name="_Toc46299292"/>
      <w:r>
        <w:rPr>
          <w:rFonts w:hint="eastAsia"/>
        </w:rPr>
        <w:t>催青要求</w:t>
      </w:r>
      <w:bookmarkEnd w:id="168"/>
      <w:bookmarkEnd w:id="169"/>
      <w:bookmarkEnd w:id="170"/>
      <w:bookmarkEnd w:id="171"/>
    </w:p>
    <w:p>
      <w:pPr>
        <w:pStyle w:val="21"/>
        <w:rPr>
          <w:rFonts w:hint="eastAsia"/>
        </w:rPr>
      </w:pPr>
      <w:r>
        <w:rPr>
          <w:rFonts w:hint="eastAsia"/>
        </w:rPr>
        <w:t>催青要求见表4</w:t>
      </w:r>
    </w:p>
    <w:p>
      <w:pPr>
        <w:pStyle w:val="123"/>
        <w:ind w:left="0"/>
        <w:rPr>
          <w:rFonts w:hint="eastAsia"/>
        </w:rPr>
      </w:pPr>
      <w:r>
        <w:rPr>
          <w:rFonts w:hint="eastAsia"/>
        </w:rPr>
        <w:t>蚕种催青技术要求</w:t>
      </w:r>
    </w:p>
    <w:tbl>
      <w:tblPr>
        <w:tblStyle w:val="30"/>
        <w:tblW w:w="875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82"/>
        <w:gridCol w:w="1119"/>
        <w:gridCol w:w="1545"/>
        <w:gridCol w:w="26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催青时间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(d)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胚子繁育程度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温度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(℃)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(％)</w:t>
            </w: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光照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丙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戊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25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80</w:t>
            </w: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昼明夜暗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戊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3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己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85</w:t>
            </w: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人工感光到18h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己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4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己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85</w:t>
            </w: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2％福尔马林溶液卵面消毒，包种，黑暗保护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孵化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85</w:t>
            </w: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早晨5:00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6:00感光</w:t>
            </w:r>
          </w:p>
        </w:tc>
      </w:tr>
    </w:tbl>
    <w:p>
      <w:pPr>
        <w:pStyle w:val="43"/>
        <w:spacing w:before="156" w:after="156"/>
        <w:ind w:left="0"/>
        <w:rPr>
          <w:rFonts w:hint="eastAsia"/>
        </w:rPr>
      </w:pPr>
      <w:bookmarkStart w:id="172" w:name="_Toc46243058"/>
      <w:bookmarkStart w:id="173" w:name="_Toc46299293"/>
      <w:bookmarkStart w:id="174" w:name="_Toc46731177"/>
      <w:bookmarkStart w:id="175" w:name="_Toc46941410"/>
      <w:r>
        <w:rPr>
          <w:rFonts w:hint="eastAsia"/>
        </w:rPr>
        <w:t>催青要点</w:t>
      </w:r>
      <w:bookmarkEnd w:id="172"/>
      <w:bookmarkEnd w:id="173"/>
      <w:bookmarkEnd w:id="174"/>
      <w:bookmarkEnd w:id="175"/>
    </w:p>
    <w:p>
      <w:pPr>
        <w:pStyle w:val="56"/>
        <w:rPr>
          <w:rFonts w:hint="eastAsia"/>
        </w:rPr>
      </w:pPr>
      <w:r>
        <w:rPr>
          <w:rFonts w:hint="eastAsia"/>
        </w:rPr>
        <w:t>感温均匀，定时换气；</w:t>
      </w:r>
    </w:p>
    <w:p>
      <w:pPr>
        <w:pStyle w:val="56"/>
        <w:rPr>
          <w:rFonts w:hint="eastAsia"/>
        </w:rPr>
      </w:pPr>
      <w:r>
        <w:rPr>
          <w:rFonts w:hint="eastAsia"/>
        </w:rPr>
        <w:t>调节好催青起始丙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胚子，掌握好戊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胚子和己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胚子（点青卵）的到达时间；</w:t>
      </w:r>
    </w:p>
    <w:p>
      <w:pPr>
        <w:pStyle w:val="56"/>
        <w:rPr>
          <w:rFonts w:hint="eastAsia"/>
        </w:rPr>
      </w:pPr>
      <w:r>
        <w:rPr>
          <w:rFonts w:hint="eastAsia"/>
        </w:rPr>
        <w:t>戊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胚子</w:t>
      </w:r>
      <w:r>
        <w:rPr>
          <w:rFonts w:hint="eastAsia" w:hAnsi="宋体"/>
        </w:rPr>
        <w:t>～</w:t>
      </w:r>
      <w:r>
        <w:rPr>
          <w:rFonts w:hint="eastAsia"/>
        </w:rPr>
        <w:t>己</w:t>
      </w:r>
      <w:r>
        <w:rPr>
          <w:rFonts w:hint="eastAsia"/>
          <w:vertAlign w:val="subscript"/>
        </w:rPr>
        <w:t>5</w:t>
      </w:r>
      <w:r>
        <w:rPr>
          <w:rFonts w:hint="eastAsia"/>
        </w:rPr>
        <w:t>胚子的催青条件控制在温度</w:t>
      </w:r>
      <w:r>
        <w:rPr>
          <w:rFonts w:hint="eastAsia" w:hAnsi="宋体"/>
          <w:sz w:val="18"/>
          <w:szCs w:val="18"/>
        </w:rPr>
        <w:t>27</w:t>
      </w:r>
      <w:r>
        <w:rPr>
          <w:rFonts w:hint="eastAsia" w:hAnsi="宋体"/>
        </w:rPr>
        <w:t>～</w:t>
      </w:r>
      <w:r>
        <w:rPr>
          <w:rFonts w:hint="eastAsia" w:hAnsi="宋体"/>
          <w:sz w:val="18"/>
          <w:szCs w:val="18"/>
        </w:rPr>
        <w:t>28℃，人工感光18h</w:t>
      </w:r>
      <w:r>
        <w:rPr>
          <w:rFonts w:hint="eastAsia"/>
        </w:rPr>
        <w:t>；</w:t>
      </w:r>
    </w:p>
    <w:p>
      <w:pPr>
        <w:pStyle w:val="56"/>
        <w:rPr>
          <w:rFonts w:hint="eastAsia"/>
          <w:color w:val="FF0000"/>
        </w:rPr>
      </w:pPr>
      <w:r>
        <w:rPr>
          <w:rFonts w:hint="eastAsia"/>
        </w:rPr>
        <w:t>转青齐一后用2％福尔马林溶液做卵面消毒，晾干后按品种品系逐区包种置于黑暗保护。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76" w:name="_Toc46243059"/>
      <w:bookmarkStart w:id="177" w:name="_Toc46299294"/>
      <w:bookmarkStart w:id="178" w:name="_Toc46731178"/>
      <w:bookmarkStart w:id="179" w:name="_Toc46941411"/>
      <w:r>
        <w:rPr>
          <w:rFonts w:hint="eastAsia"/>
        </w:rPr>
        <w:t>卵期要求与选择</w:t>
      </w:r>
      <w:bookmarkEnd w:id="176"/>
      <w:bookmarkEnd w:id="177"/>
      <w:bookmarkEnd w:id="178"/>
      <w:bookmarkEnd w:id="179"/>
    </w:p>
    <w:p>
      <w:pPr>
        <w:pStyle w:val="110"/>
        <w:ind w:left="0" w:firstLine="424" w:firstLineChars="202"/>
        <w:rPr>
          <w:rFonts w:hint="eastAsia"/>
        </w:rPr>
      </w:pPr>
      <w:r>
        <w:rPr>
          <w:rFonts w:hint="eastAsia"/>
        </w:rPr>
        <w:t>出库催青母种数是计划饲育蛾区数的3倍；出库催青原原种数比计划饲育蛾区数增加30～40%。</w:t>
      </w:r>
    </w:p>
    <w:p>
      <w:pPr>
        <w:pStyle w:val="110"/>
        <w:ind w:left="0" w:firstLine="424" w:firstLineChars="202"/>
        <w:rPr>
          <w:rFonts w:hint="eastAsia"/>
        </w:rPr>
      </w:pPr>
      <w:r>
        <w:rPr>
          <w:rFonts w:hint="eastAsia"/>
        </w:rPr>
        <w:t>催青期间根据卵色、卵形、卵量、产附、死卵和不受精卵等进行卵圈初选；在蚕种点青到转青期间，根据蚕卵发育的整齐度，确定中选卵圈。</w:t>
      </w:r>
    </w:p>
    <w:p>
      <w:pPr>
        <w:pStyle w:val="110"/>
        <w:ind w:left="0" w:firstLine="424" w:firstLineChars="202"/>
        <w:rPr>
          <w:rFonts w:hint="eastAsia"/>
        </w:rPr>
      </w:pPr>
      <w:r>
        <w:rPr>
          <w:rFonts w:hint="eastAsia"/>
        </w:rPr>
        <w:t>入选母种卵圈标记亲本号、蚕种号、单卵圈包种。原原种按照每个饲育区收蚁2克蚁量的标准把同品种的入选卵圈整理成一个收蚁区，并包种。</w:t>
      </w:r>
    </w:p>
    <w:p>
      <w:pPr>
        <w:pStyle w:val="39"/>
        <w:ind w:left="0"/>
        <w:rPr>
          <w:rFonts w:hint="eastAsia"/>
        </w:rPr>
      </w:pPr>
      <w:bookmarkStart w:id="180" w:name="_Toc46731179"/>
      <w:bookmarkStart w:id="181" w:name="_Toc46941412"/>
      <w:bookmarkStart w:id="182" w:name="_Toc46299295"/>
      <w:bookmarkStart w:id="183" w:name="_Toc46243060"/>
      <w:r>
        <w:rPr>
          <w:rFonts w:hint="eastAsia"/>
        </w:rPr>
        <w:t>收蚁</w:t>
      </w:r>
      <w:bookmarkEnd w:id="180"/>
      <w:bookmarkEnd w:id="181"/>
      <w:bookmarkEnd w:id="182"/>
      <w:bookmarkEnd w:id="183"/>
    </w:p>
    <w:p>
      <w:pPr>
        <w:pStyle w:val="43"/>
        <w:spacing w:before="156" w:after="156"/>
        <w:ind w:left="0"/>
        <w:rPr>
          <w:rFonts w:hint="eastAsia"/>
        </w:rPr>
      </w:pPr>
      <w:bookmarkStart w:id="184" w:name="_Toc46243061"/>
      <w:bookmarkStart w:id="185" w:name="_Toc46299296"/>
      <w:bookmarkStart w:id="186" w:name="_Toc46731180"/>
      <w:bookmarkStart w:id="187" w:name="_Toc46941413"/>
      <w:r>
        <w:rPr>
          <w:rFonts w:hint="eastAsia"/>
        </w:rPr>
        <w:t>收蚁准备</w:t>
      </w:r>
      <w:bookmarkEnd w:id="184"/>
      <w:bookmarkEnd w:id="185"/>
      <w:bookmarkEnd w:id="186"/>
      <w:bookmarkEnd w:id="187"/>
    </w:p>
    <w:p>
      <w:pPr>
        <w:pStyle w:val="21"/>
        <w:rPr>
          <w:rFonts w:hint="eastAsia"/>
        </w:rPr>
      </w:pPr>
      <w:r>
        <w:rPr>
          <w:rFonts w:hint="eastAsia"/>
        </w:rPr>
        <w:t>准备收蚁用具、收蚁用叶。调节蚕室温度至28℃、相对湿度至85％～90％。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88" w:name="_Toc46243062"/>
      <w:bookmarkStart w:id="189" w:name="_Toc46299297"/>
      <w:bookmarkStart w:id="190" w:name="_Toc46731181"/>
      <w:bookmarkStart w:id="191" w:name="_Toc46941414"/>
      <w:r>
        <w:rPr>
          <w:rFonts w:hint="eastAsia"/>
        </w:rPr>
        <w:t>收蚁时间</w:t>
      </w:r>
      <w:bookmarkEnd w:id="188"/>
      <w:bookmarkEnd w:id="189"/>
      <w:bookmarkEnd w:id="190"/>
      <w:bookmarkEnd w:id="191"/>
    </w:p>
    <w:p>
      <w:pPr>
        <w:pStyle w:val="21"/>
        <w:rPr>
          <w:rFonts w:hint="eastAsia"/>
        </w:rPr>
      </w:pPr>
      <w:r>
        <w:rPr>
          <w:rFonts w:hint="eastAsia"/>
        </w:rPr>
        <w:t>收蚁当日早晨5时左右感光，在上午9:00左右收蚁，日系品种及秋期应适当提前。收蚁全过程尽量不超过2h，并在上午11时前完毕。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92" w:name="_Toc46243063"/>
      <w:bookmarkStart w:id="193" w:name="_Toc46299298"/>
      <w:bookmarkStart w:id="194" w:name="_Toc46731182"/>
      <w:bookmarkStart w:id="195" w:name="_Toc46941415"/>
      <w:r>
        <w:rPr>
          <w:rFonts w:hint="eastAsia"/>
        </w:rPr>
        <w:t>收蚁方法</w:t>
      </w:r>
      <w:bookmarkEnd w:id="192"/>
      <w:bookmarkEnd w:id="193"/>
      <w:bookmarkEnd w:id="194"/>
      <w:bookmarkEnd w:id="195"/>
    </w:p>
    <w:p>
      <w:pPr>
        <w:pStyle w:val="21"/>
        <w:rPr>
          <w:rFonts w:hint="eastAsia"/>
        </w:rPr>
      </w:pPr>
      <w:r>
        <w:rPr>
          <w:rFonts w:hint="eastAsia"/>
        </w:rPr>
        <w:t>原原母种以卵圈为单位单蛾收蚁，采用桑引法收蚁，按顺序编饲育区号，记录对应的母种编号。加收5%</w:t>
      </w:r>
      <w:r>
        <w:rPr>
          <w:rFonts w:hint="eastAsia" w:hAnsi="宋体"/>
        </w:rPr>
        <w:t>～10%的蛾区供蚕期选择。</w:t>
      </w:r>
    </w:p>
    <w:p>
      <w:pPr>
        <w:pStyle w:val="21"/>
        <w:rPr>
          <w:rFonts w:hint="eastAsia"/>
        </w:rPr>
      </w:pPr>
      <w:r>
        <w:rPr>
          <w:rFonts w:hint="eastAsia"/>
        </w:rPr>
        <w:t>原原种以张为单位定量收蚁，采用打落法收蚁，每张用天平定量收蚁2克左右，定为一个饲育区，按顺序编饲育区号，记录对应的原原种编号和收蚁量。加收15%</w:t>
      </w:r>
      <w:r>
        <w:rPr>
          <w:rFonts w:hint="eastAsia" w:hAnsi="宋体"/>
        </w:rPr>
        <w:t>～20%的蚁量供蚕期选择。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196" w:name="_Toc46243064"/>
      <w:bookmarkStart w:id="197" w:name="_Toc46731183"/>
      <w:bookmarkStart w:id="198" w:name="_Toc46299299"/>
      <w:bookmarkStart w:id="199" w:name="_Toc46941416"/>
      <w:r>
        <w:rPr>
          <w:rFonts w:hint="eastAsia"/>
        </w:rPr>
        <w:t>孵化调查</w:t>
      </w:r>
      <w:bookmarkEnd w:id="196"/>
      <w:bookmarkEnd w:id="197"/>
      <w:bookmarkEnd w:id="198"/>
      <w:bookmarkEnd w:id="199"/>
    </w:p>
    <w:p>
      <w:pPr>
        <w:pStyle w:val="21"/>
        <w:rPr>
          <w:rFonts w:hint="eastAsia"/>
        </w:rPr>
      </w:pPr>
      <w:r>
        <w:rPr>
          <w:rFonts w:hint="eastAsia"/>
        </w:rPr>
        <w:t>原原母种第二次给桑前取出卵壳，及时调查收蚁头数、未孵化卵、不受精卵等孵化情况。</w:t>
      </w:r>
    </w:p>
    <w:p>
      <w:pPr>
        <w:pStyle w:val="39"/>
        <w:ind w:left="0"/>
        <w:rPr>
          <w:rFonts w:hint="eastAsia"/>
        </w:rPr>
      </w:pPr>
      <w:bookmarkStart w:id="200" w:name="_Toc46941417"/>
      <w:r>
        <w:rPr>
          <w:rFonts w:hint="eastAsia"/>
        </w:rPr>
        <w:t>养蚕</w:t>
      </w:r>
      <w:bookmarkEnd w:id="200"/>
      <w:r>
        <w:rPr>
          <w:rFonts w:hint="eastAsia"/>
        </w:rPr>
        <w:t xml:space="preserve"> </w:t>
      </w:r>
    </w:p>
    <w:p>
      <w:pPr>
        <w:pStyle w:val="43"/>
        <w:spacing w:before="156" w:after="156"/>
        <w:rPr>
          <w:rFonts w:hint="eastAsia"/>
        </w:rPr>
      </w:pPr>
      <w:bookmarkStart w:id="201" w:name="_Toc46243066"/>
      <w:bookmarkStart w:id="202" w:name="_Toc46299301"/>
      <w:bookmarkStart w:id="203" w:name="_Toc46731185"/>
      <w:bookmarkStart w:id="204" w:name="_Toc46941418"/>
      <w:r>
        <w:rPr>
          <w:rFonts w:hint="eastAsia"/>
        </w:rPr>
        <w:t>原蚕饲养方法及技术要求</w:t>
      </w:r>
      <w:bookmarkEnd w:id="201"/>
      <w:bookmarkEnd w:id="202"/>
      <w:bookmarkEnd w:id="203"/>
      <w:bookmarkEnd w:id="204"/>
    </w:p>
    <w:p>
      <w:pPr>
        <w:pStyle w:val="21"/>
        <w:rPr>
          <w:rFonts w:hint="eastAsia"/>
        </w:rPr>
      </w:pPr>
      <w:r>
        <w:rPr>
          <w:rFonts w:hint="eastAsia"/>
        </w:rPr>
        <w:t>按DB45/T 83—2003《种茧育养蚕技术规程》之6执行，包括蚕室温湿度环境、桑叶质量、饲养管理和眠起处理，并以此将主要技术要求参数汇总如表5。</w:t>
      </w:r>
    </w:p>
    <w:p>
      <w:pPr>
        <w:pStyle w:val="123"/>
        <w:ind w:left="0"/>
        <w:rPr>
          <w:rFonts w:hint="eastAsia"/>
        </w:rPr>
      </w:pPr>
      <w:r>
        <w:rPr>
          <w:rFonts w:hint="eastAsia"/>
        </w:rPr>
        <w:t>原蚕饲育主要技术参数</w:t>
      </w:r>
    </w:p>
    <w:tbl>
      <w:tblPr>
        <w:tblStyle w:val="30"/>
        <w:tblW w:w="94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634"/>
        <w:gridCol w:w="1480"/>
        <w:gridCol w:w="1481"/>
        <w:gridCol w:w="136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龄别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1龄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2龄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3龄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4龄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目的温度(℃)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29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27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相对湿度(％)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90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85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80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光 线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感光至18h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感光至18h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感光至18h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自然光线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自然光线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饲养形式及空气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全防干育，给桑前通风半小时，眠期通风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全防干育，给桑前通风半小时，眠期通风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半防干育，给桑前通风半小时，眠期通风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普通育，自然通风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普通育，注意通风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桑叶质量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适熟偏嫩叶，色黄中带绿，3～4叶位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适熟偏嫩叶，色绿中带黄，4～5叶位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适熟叶，色绿，5～6叶位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成熟叶，色浓绿，中部叶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成熟叶，色浓绿，中部和下部叶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调 桑(㎝)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0.5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1.0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10，三角叶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片叶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片叶或芽叶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给桑次数(次/d)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克蚁用桑量（kg）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0.3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0.550.6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1.8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2.1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8.0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38.5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除沙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眠除1次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起、眠除各1次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起、中、眠除各1次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起、眠除各1次，每天中除1次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起除1次，每天中除1次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蚕体消毒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收蚁、将眠各1次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起蚕、将眠各1次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起蚕、将眠各1次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起蚕、盛食、将眠各1次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起蚕、见熟各1次，龄中每天 1次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最大蚕座面积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（㎡/2g蚁量）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0.24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(收蚁0.06)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0.50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0.60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1.0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1.20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2.4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4.2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 w:ascii="宋体" w:hAnsi="宋体"/>
                <w:sz w:val="18"/>
                <w:szCs w:val="18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匾数(只/2g蚁量)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8～9</w:t>
            </w:r>
          </w:p>
        </w:tc>
      </w:tr>
    </w:tbl>
    <w:p>
      <w:pPr>
        <w:pStyle w:val="43"/>
        <w:spacing w:before="156" w:after="156"/>
        <w:ind w:left="0" w:leftChars="0" w:firstLine="0" w:firstLineChars="0"/>
        <w:rPr>
          <w:rFonts w:hint="eastAsia"/>
        </w:rPr>
      </w:pPr>
      <w:bookmarkStart w:id="205" w:name="_Toc46243067"/>
      <w:bookmarkStart w:id="206" w:name="_Toc46299302"/>
      <w:bookmarkStart w:id="207" w:name="_Toc46731186"/>
      <w:bookmarkStart w:id="208" w:name="_Toc46941419"/>
      <w:r>
        <w:rPr>
          <w:rFonts w:hint="eastAsia"/>
        </w:rPr>
        <w:t>蚕期选择要求</w:t>
      </w:r>
      <w:bookmarkEnd w:id="205"/>
      <w:bookmarkEnd w:id="206"/>
      <w:bookmarkEnd w:id="207"/>
      <w:bookmarkEnd w:id="208"/>
    </w:p>
    <w:p>
      <w:pPr>
        <w:pStyle w:val="110"/>
        <w:ind w:left="0"/>
        <w:rPr>
          <w:rFonts w:hint="eastAsia"/>
        </w:rPr>
      </w:pPr>
      <w:r>
        <w:rPr>
          <w:rFonts w:hint="eastAsia"/>
        </w:rPr>
        <w:t>母种和原原种的蚕期选择，加收5%～10%的蛾区，于四龄定蚕前根据收蚁孵化情况和蚕体发育情况淘汰。早眠蚕、迟眠蚕、早起蚕、迟起蚕、小蚕、畸形蚕作个体淘汰；孵化率低或生长发育不齐或有三眠蚕、五眠蚕的，作蛾区淘汰并记录；脓病、软化病达到1%以上的蛾区，作蛾区淘汰；不合格蛾区超30%的，全批淘汰，有微粒子病的蛾区整区淘汰。</w:t>
      </w:r>
    </w:p>
    <w:p>
      <w:pPr>
        <w:pStyle w:val="110"/>
        <w:ind w:left="0"/>
        <w:rPr>
          <w:rFonts w:hint="eastAsia"/>
        </w:rPr>
      </w:pPr>
      <w:r>
        <w:rPr>
          <w:rFonts w:hint="eastAsia"/>
        </w:rPr>
        <w:t>原种的蚕期选择，加收15%～20%的蚁量，各龄彻底淘汰迟眠蚕、病弱小蚕。1龄～2龄淘汰加收蚁量的45%，3龄淘汰35%，4龄淘汰15%，5龄淘汰5%。小蚕特别多，眠起极不整齐的饲育区，以及脓病、软化病达到2%以上的饲育区应整区淘汰；不合格饲育区超过50%，全批淘汰；有微粒子病的饲育区整区淘汰。</w:t>
      </w:r>
    </w:p>
    <w:p>
      <w:pPr>
        <w:pStyle w:val="39"/>
        <w:ind w:left="0"/>
        <w:rPr>
          <w:rFonts w:hint="eastAsia"/>
          <w:color w:val="4F81BD"/>
        </w:rPr>
      </w:pPr>
      <w:bookmarkStart w:id="209" w:name="_Toc46941420"/>
      <w:r>
        <w:rPr>
          <w:rFonts w:hint="eastAsia"/>
        </w:rPr>
        <w:t>上蔟</w:t>
      </w:r>
      <w:bookmarkEnd w:id="209"/>
    </w:p>
    <w:p>
      <w:pPr>
        <w:pStyle w:val="43"/>
        <w:spacing w:before="156" w:after="156"/>
        <w:ind w:left="0"/>
        <w:rPr>
          <w:rFonts w:hint="eastAsia"/>
        </w:rPr>
      </w:pPr>
      <w:bookmarkStart w:id="210" w:name="_Toc46299304"/>
      <w:bookmarkStart w:id="211" w:name="_Toc46243069"/>
      <w:bookmarkStart w:id="212" w:name="_Toc46731188"/>
      <w:bookmarkStart w:id="213" w:name="_Toc46941421"/>
      <w:r>
        <w:rPr>
          <w:rFonts w:hint="eastAsia"/>
        </w:rPr>
        <w:t>分区上蔟</w:t>
      </w:r>
      <w:bookmarkEnd w:id="210"/>
      <w:bookmarkEnd w:id="211"/>
      <w:bookmarkEnd w:id="212"/>
      <w:bookmarkEnd w:id="213"/>
    </w:p>
    <w:p>
      <w:pPr>
        <w:pStyle w:val="21"/>
        <w:rPr>
          <w:rFonts w:hint="eastAsia"/>
        </w:rPr>
      </w:pPr>
      <w:r>
        <w:rPr>
          <w:rFonts w:hint="eastAsia"/>
        </w:rPr>
        <w:t>上蔟前，做到三干燥（蚕室、蚕具、环境）。上蔟时用防病一号作蚕体消毒；原原种以蛾区为单位分区上蔟，原种以饲育区为单位分区上蔟。</w:t>
      </w:r>
    </w:p>
    <w:p>
      <w:pPr>
        <w:pStyle w:val="21"/>
        <w:rPr>
          <w:rFonts w:hint="eastAsia"/>
        </w:rPr>
      </w:pPr>
      <w:r>
        <w:rPr>
          <w:rFonts w:hint="eastAsia"/>
        </w:rPr>
        <w:t>原原种蔟具以塑料折蔟为宜，蔟下垫吸水性强的材料，上蔟须加覆蔟网，待形成茧壳后，揭去覆蔟网，抽去铺垫材料。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14" w:name="_Toc46243070"/>
      <w:bookmarkStart w:id="215" w:name="_Toc46299305"/>
      <w:bookmarkStart w:id="216" w:name="_Toc46731189"/>
      <w:bookmarkStart w:id="217" w:name="_Toc46941422"/>
      <w:r>
        <w:rPr>
          <w:rFonts w:hint="eastAsia"/>
        </w:rPr>
        <w:t>蔟中环境</w:t>
      </w:r>
      <w:bookmarkEnd w:id="214"/>
      <w:bookmarkEnd w:id="215"/>
      <w:bookmarkEnd w:id="216"/>
      <w:bookmarkEnd w:id="217"/>
    </w:p>
    <w:p>
      <w:pPr>
        <w:pStyle w:val="21"/>
        <w:rPr>
          <w:rFonts w:hint="eastAsia"/>
        </w:rPr>
      </w:pPr>
      <w:r>
        <w:rPr>
          <w:rFonts w:hint="eastAsia"/>
        </w:rPr>
        <w:t>上蔟初期温度为25℃～26℃，形成茧壳后保持25℃，湿度75％以下。保持通风通气、光线均匀，避免阳光直射和震动。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18" w:name="_Toc46299306"/>
      <w:bookmarkStart w:id="219" w:name="_Toc46731190"/>
      <w:bookmarkStart w:id="220" w:name="_Toc46243071"/>
      <w:bookmarkStart w:id="221" w:name="_Toc46941423"/>
      <w:r>
        <w:rPr>
          <w:rFonts w:hint="eastAsia"/>
        </w:rPr>
        <w:t>采茧</w:t>
      </w:r>
      <w:bookmarkEnd w:id="218"/>
      <w:bookmarkEnd w:id="219"/>
      <w:bookmarkEnd w:id="220"/>
      <w:bookmarkEnd w:id="221"/>
    </w:p>
    <w:p>
      <w:pPr>
        <w:pStyle w:val="21"/>
        <w:rPr>
          <w:rFonts w:hint="eastAsia"/>
        </w:rPr>
      </w:pPr>
      <w:r>
        <w:rPr>
          <w:rFonts w:hint="eastAsia"/>
        </w:rPr>
        <w:t>实行早采茧，即未化蛹时采茧。以吐丝终了尚未化蛹即盛上蔟后60h左右为采茧适期。采茧前，应剖茧观察，于化蛹前采茧；若已开始化蛹，则应改为迟采茧，待全部化蛹后采茧。采下的种茧按区（饲育区、蛾区）横向薄层平铺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22" w:name="_Toc46243072"/>
      <w:bookmarkStart w:id="223" w:name="_Toc46299307"/>
      <w:bookmarkStart w:id="224" w:name="_Toc46731191"/>
      <w:bookmarkStart w:id="225" w:name="_Toc46941424"/>
      <w:r>
        <w:rPr>
          <w:rFonts w:hint="eastAsia"/>
        </w:rPr>
        <w:t>种茧运输</w:t>
      </w:r>
      <w:bookmarkEnd w:id="222"/>
      <w:bookmarkEnd w:id="223"/>
      <w:bookmarkEnd w:id="224"/>
      <w:bookmarkEnd w:id="225"/>
    </w:p>
    <w:p>
      <w:pPr>
        <w:pStyle w:val="21"/>
        <w:rPr>
          <w:rFonts w:hint="eastAsia"/>
        </w:rPr>
      </w:pPr>
      <w:r>
        <w:rPr>
          <w:rFonts w:hint="eastAsia"/>
        </w:rPr>
        <w:t>采茧结束后，应将种茧尽快送至种茧保护室保护。种茧运输途中应注意安全，避免蒸热、日晒雨淋、剧烈振动和接触有毒物质。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26" w:name="_Toc46299308"/>
      <w:bookmarkStart w:id="227" w:name="_Toc46243073"/>
      <w:bookmarkStart w:id="228" w:name="_Toc46731192"/>
      <w:bookmarkStart w:id="229" w:name="_Toc46941425"/>
      <w:r>
        <w:rPr>
          <w:rFonts w:hint="eastAsia"/>
        </w:rPr>
        <w:t>上蔟调查</w:t>
      </w:r>
      <w:bookmarkEnd w:id="226"/>
      <w:bookmarkEnd w:id="227"/>
      <w:bookmarkEnd w:id="228"/>
      <w:bookmarkEnd w:id="229"/>
    </w:p>
    <w:p>
      <w:pPr>
        <w:pStyle w:val="21"/>
        <w:rPr>
          <w:rFonts w:hint="eastAsia"/>
        </w:rPr>
      </w:pPr>
      <w:r>
        <w:rPr>
          <w:rFonts w:hint="eastAsia"/>
        </w:rPr>
        <w:t>母种以饲育区为单位记录蔟中不结茧蚕和病毙蚕。</w:t>
      </w:r>
    </w:p>
    <w:p>
      <w:pPr>
        <w:pStyle w:val="39"/>
        <w:ind w:left="0"/>
        <w:rPr>
          <w:rFonts w:hint="eastAsia"/>
        </w:rPr>
      </w:pPr>
      <w:bookmarkStart w:id="230" w:name="_Toc46299309"/>
      <w:bookmarkStart w:id="231" w:name="_Toc46243074"/>
      <w:bookmarkStart w:id="232" w:name="_Toc46731193"/>
      <w:bookmarkStart w:id="233" w:name="_Toc46941426"/>
      <w:r>
        <w:rPr>
          <w:rFonts w:hint="eastAsia"/>
        </w:rPr>
        <w:t>种茧保护</w:t>
      </w:r>
      <w:bookmarkEnd w:id="230"/>
      <w:bookmarkEnd w:id="231"/>
      <w:bookmarkEnd w:id="232"/>
      <w:bookmarkEnd w:id="233"/>
    </w:p>
    <w:p>
      <w:pPr>
        <w:pStyle w:val="43"/>
        <w:spacing w:before="156" w:after="156"/>
        <w:ind w:left="0"/>
        <w:rPr>
          <w:rFonts w:hint="eastAsia"/>
        </w:rPr>
      </w:pPr>
      <w:bookmarkStart w:id="234" w:name="_Toc46243075"/>
      <w:bookmarkStart w:id="235" w:name="_Toc46299310"/>
      <w:bookmarkStart w:id="236" w:name="_Toc46731194"/>
      <w:bookmarkStart w:id="237" w:name="_Toc46941427"/>
      <w:r>
        <w:rPr>
          <w:rFonts w:hint="eastAsia"/>
        </w:rPr>
        <w:t>保护环境</w:t>
      </w:r>
      <w:bookmarkEnd w:id="234"/>
      <w:bookmarkEnd w:id="235"/>
      <w:bookmarkEnd w:id="236"/>
      <w:bookmarkEnd w:id="237"/>
    </w:p>
    <w:p>
      <w:pPr>
        <w:pStyle w:val="21"/>
        <w:rPr>
          <w:rFonts w:hint="eastAsia"/>
        </w:rPr>
      </w:pPr>
      <w:r>
        <w:rPr>
          <w:rFonts w:hint="eastAsia"/>
        </w:rPr>
        <w:t>将种茧平摊于蚕匾上，厚度1粒</w:t>
      </w:r>
      <w:r>
        <w:rPr>
          <w:rFonts w:hint="eastAsia" w:hAnsi="宋体"/>
        </w:rPr>
        <w:t>～2粒茧，2㎏/㎡～2.5㎏/㎡。温度以25℃为中心，控制在23℃～</w:t>
      </w:r>
      <w:r>
        <w:rPr>
          <w:rFonts w:hint="eastAsia"/>
        </w:rPr>
        <w:t>27℃范围内。湿度控制在75％</w:t>
      </w:r>
      <w:r>
        <w:rPr>
          <w:rFonts w:hint="eastAsia" w:hAnsi="宋体"/>
        </w:rPr>
        <w:t>～80%范围内，早采茧到触角着色时偏干，以相对湿度75%为宜，触角着色后到羽化偏湿，以相对湿度80%为宜。</w:t>
      </w:r>
      <w:r>
        <w:rPr>
          <w:rFonts w:hint="eastAsia"/>
        </w:rPr>
        <w:t>蛹期应保持昼明夜暗，空气新鲜；羽化前夜保持黑暗。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38" w:name="_Toc46243076"/>
      <w:bookmarkStart w:id="239" w:name="_Toc46299311"/>
      <w:bookmarkStart w:id="240" w:name="_Toc46941428"/>
      <w:bookmarkStart w:id="241" w:name="_Toc46731195"/>
      <w:r>
        <w:rPr>
          <w:rFonts w:hint="eastAsia"/>
        </w:rPr>
        <w:t>选茧</w:t>
      </w:r>
      <w:bookmarkEnd w:id="238"/>
      <w:bookmarkEnd w:id="239"/>
      <w:bookmarkEnd w:id="240"/>
      <w:bookmarkEnd w:id="241"/>
    </w:p>
    <w:p>
      <w:pPr>
        <w:pStyle w:val="21"/>
        <w:rPr>
          <w:rFonts w:hint="eastAsia"/>
        </w:rPr>
      </w:pPr>
      <w:r>
        <w:rPr>
          <w:rFonts w:hint="eastAsia"/>
        </w:rPr>
        <w:t xml:space="preserve">选择符合品种性状的茧形、茧色。淘汰薄皮茧、烂茧及裸蛹，记作屑茧。剔除不符合品种固有性状的薄头、薄腰、畸形、特小或特大、穿头、尖头、绵茧等不良茧。 </w:t>
      </w:r>
    </w:p>
    <w:p>
      <w:pPr>
        <w:pStyle w:val="39"/>
        <w:ind w:left="0"/>
        <w:rPr>
          <w:rFonts w:hint="eastAsia"/>
        </w:rPr>
      </w:pPr>
      <w:bookmarkStart w:id="242" w:name="_Toc46731196"/>
      <w:bookmarkStart w:id="243" w:name="_Toc46243077"/>
      <w:bookmarkStart w:id="244" w:name="_Toc46299312"/>
      <w:bookmarkStart w:id="245" w:name="_Toc46941429"/>
      <w:r>
        <w:rPr>
          <w:rFonts w:hint="eastAsia"/>
        </w:rPr>
        <w:t>种茧调查</w:t>
      </w:r>
      <w:bookmarkEnd w:id="242"/>
      <w:bookmarkEnd w:id="243"/>
      <w:bookmarkEnd w:id="244"/>
      <w:bookmarkEnd w:id="245"/>
    </w:p>
    <w:p>
      <w:pPr>
        <w:pStyle w:val="43"/>
        <w:spacing w:before="156" w:after="156"/>
        <w:ind w:left="0"/>
        <w:rPr>
          <w:rFonts w:hint="eastAsia"/>
        </w:rPr>
      </w:pPr>
      <w:bookmarkStart w:id="246" w:name="_Toc46941430"/>
      <w:bookmarkStart w:id="247" w:name="_Toc46731197"/>
      <w:bookmarkStart w:id="248" w:name="_Toc46243078"/>
      <w:bookmarkStart w:id="249" w:name="_Toc46299313"/>
      <w:r>
        <w:rPr>
          <w:rFonts w:hint="eastAsia"/>
        </w:rPr>
        <w:t>调查时间</w:t>
      </w:r>
      <w:bookmarkEnd w:id="246"/>
      <w:bookmarkEnd w:id="247"/>
      <w:bookmarkEnd w:id="248"/>
      <w:bookmarkEnd w:id="249"/>
    </w:p>
    <w:p>
      <w:pPr>
        <w:pStyle w:val="21"/>
        <w:rPr>
          <w:rFonts w:hint="eastAsia"/>
        </w:rPr>
      </w:pPr>
      <w:r>
        <w:rPr>
          <w:rFonts w:hint="eastAsia"/>
        </w:rPr>
        <w:t>从上蔟数量最多的1天算起的第7天</w:t>
      </w:r>
      <w:r>
        <w:rPr>
          <w:rFonts w:hint="eastAsia" w:hAnsi="宋体"/>
        </w:rPr>
        <w:t>～10天进行，以复眼着色为调查适期。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50" w:name="_Toc46243079"/>
      <w:bookmarkStart w:id="251" w:name="_Toc46299314"/>
      <w:bookmarkStart w:id="252" w:name="_Toc46731198"/>
      <w:bookmarkStart w:id="253" w:name="_Toc46941431"/>
      <w:r>
        <w:rPr>
          <w:rFonts w:hint="eastAsia"/>
        </w:rPr>
        <w:t>调查要求</w:t>
      </w:r>
      <w:bookmarkEnd w:id="250"/>
      <w:bookmarkEnd w:id="251"/>
      <w:bookmarkEnd w:id="252"/>
      <w:bookmarkEnd w:id="253"/>
      <w:r>
        <w:rPr>
          <w:rFonts w:hint="eastAsia"/>
        </w:rPr>
        <w:t xml:space="preserve">  </w:t>
      </w:r>
    </w:p>
    <w:p>
      <w:pPr>
        <w:pStyle w:val="110"/>
        <w:ind w:left="142"/>
        <w:rPr>
          <w:rFonts w:hint="eastAsia"/>
        </w:rPr>
      </w:pPr>
      <w:r>
        <w:rPr>
          <w:rFonts w:hint="eastAsia"/>
        </w:rPr>
        <w:t>克蚁收茧量：原种饲育批调查克蚁收茧量，除薄皮茧、烂茧以外，对其余种茧进行称重，按下列公式计算克蚁收茧量；</w:t>
      </w:r>
    </w:p>
    <w:p>
      <w:pPr>
        <w:pStyle w:val="1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42"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  <w:position w:val="-28"/>
        </w:rPr>
        <w:object>
          <v:shape id="_x0000_i1025" o:spt="75" type="#_x0000_t75" style="height:34pt;width:19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pStyle w:val="110"/>
        <w:ind w:left="142"/>
        <w:rPr>
          <w:rFonts w:hint="eastAsia"/>
        </w:rPr>
      </w:pPr>
      <w:r>
        <w:rPr>
          <w:rFonts w:hint="eastAsia"/>
        </w:rPr>
        <w:t>死笼率：原原种饲育批逐区调查死笼率；原种饲育批以饲育区为单位随机抽样200粒，削茧调查死笼率。按下列公式计算死笼率；</w:t>
      </w:r>
    </w:p>
    <w:p>
      <w:pPr>
        <w:pStyle w:val="1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position w:val="-26"/>
          <w:lang w:eastAsia="zh-CN"/>
        </w:rPr>
        <w:object>
          <v:shape id="_x0000_i1026" o:spt="75" type="#_x0000_t75" style="height:33pt;width:16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pStyle w:val="110"/>
        <w:ind w:left="142"/>
        <w:rPr>
          <w:rFonts w:hint="eastAsia"/>
        </w:rPr>
      </w:pPr>
      <w:r>
        <w:rPr>
          <w:rFonts w:hint="eastAsia"/>
        </w:rPr>
        <w:t>幼虫生命力：原原种饲育批根据蚕期各龄期登记的不良蚕数、病毙蚕数、蔟中登记的不结茧蚕、病死蚕和选出的屑茧（薄皮茧、烂茧和裸蛹）与各区的结茧蚕，按下列公式计算幼虫生命力。</w:t>
      </w:r>
    </w:p>
    <w:p>
      <w:pPr>
        <w:pStyle w:val="21"/>
        <w:ind w:left="142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position w:val="-26"/>
          <w:lang w:val="en-US" w:eastAsia="zh-CN"/>
        </w:rPr>
        <w:object>
          <v:shape id="_x0000_i1027" o:spt="75" type="#_x0000_t75" style="height:33pt;width:50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pStyle w:val="110"/>
        <w:ind w:left="142"/>
        <w:rPr>
          <w:rFonts w:hint="eastAsia"/>
        </w:rPr>
      </w:pPr>
      <w:r>
        <w:rPr>
          <w:rFonts w:hint="eastAsia"/>
        </w:rPr>
        <w:t>虫蛹统一生命率：原原种饲育批根据幼虫生命力和死笼率，按下列公式计算虫蛹统一生命率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142"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position w:val="-8"/>
          <w:lang w:eastAsia="zh-CN"/>
        </w:rPr>
        <w:object>
          <v:shape id="_x0000_i1028" o:spt="75" type="#_x0000_t75" style="height:16pt;width:25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pStyle w:val="110"/>
        <w:ind w:left="142"/>
        <w:rPr>
          <w:rFonts w:hint="eastAsia"/>
        </w:rPr>
      </w:pPr>
      <w:r>
        <w:rPr>
          <w:rFonts w:hint="eastAsia"/>
        </w:rPr>
        <w:t>茧层量与茧层率：原原种饲育批合格判断和区间选择时，逐区各随机抽取雌、雄茧各10粒调查；母种区内选择时，入选蚕茧逐个全部调查；原种从样茧中随机抽取雌、雄茧各25粒调查。剥除茧衣后，分别称取雌、雄茧的全茧量重、茧层重量。并按下列公式计算茧层量、茧层率：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position w:val="-26"/>
          <w:lang w:eastAsia="zh-CN"/>
        </w:rPr>
        <w:object>
          <v:shape id="_x0000_i1029" o:spt="75" type="#_x0000_t75" style="height:33pt;width:19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position w:val="-28"/>
          <w:lang w:eastAsia="zh-CN"/>
        </w:rPr>
        <w:object>
          <v:shape id="_x0000_i1030" o:spt="75" type="#_x0000_t75" style="height:34pt;width:20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pStyle w:val="43"/>
        <w:spacing w:before="156" w:after="156"/>
        <w:ind w:left="0"/>
        <w:rPr>
          <w:rFonts w:hint="eastAsia"/>
        </w:rPr>
      </w:pPr>
      <w:bookmarkStart w:id="254" w:name="_Toc46941432"/>
      <w:bookmarkStart w:id="255" w:name="_Toc46731199"/>
      <w:bookmarkStart w:id="256" w:name="_Toc46299315"/>
      <w:bookmarkStart w:id="257" w:name="_Toc46243081"/>
      <w:r>
        <w:rPr>
          <w:rFonts w:hint="eastAsia"/>
        </w:rPr>
        <w:t>种茧评价与选择</w:t>
      </w:r>
      <w:bookmarkEnd w:id="254"/>
      <w:bookmarkEnd w:id="255"/>
      <w:bookmarkEnd w:id="256"/>
      <w:bookmarkEnd w:id="257"/>
    </w:p>
    <w:p>
      <w:pPr>
        <w:pStyle w:val="110"/>
        <w:spacing w:before="120" w:after="120"/>
        <w:ind w:left="0"/>
        <w:rPr>
          <w:rFonts w:hint="eastAsia"/>
        </w:rPr>
      </w:pPr>
      <w:r>
        <w:rPr>
          <w:rFonts w:hint="eastAsia"/>
        </w:rPr>
        <w:t xml:space="preserve">饲育批合格评判，根据饲养情况和种茧调查结果，按表1和表2规定对饲养成绩和种茧质量进行评判。符合质量要求的原原种饲育批进行区间和个体选择。符合质量要求的原种饲育批，选除不良个体后削茧制种。 </w:t>
      </w:r>
    </w:p>
    <w:p>
      <w:pPr>
        <w:pStyle w:val="110"/>
        <w:spacing w:before="120" w:after="120"/>
        <w:ind w:left="0"/>
        <w:rPr>
          <w:rFonts w:hint="eastAsia"/>
        </w:rPr>
      </w:pPr>
      <w:r>
        <w:rPr>
          <w:rFonts w:hint="eastAsia"/>
        </w:rPr>
        <w:t>母种和原原种区间选择，对按6.7.3.1评判合格的原原种饲育批，根据种茧调查结果，按照4.4.4.2的要求进行区间选择。母种和原原种的留种蛾区分别不超过饲育区的20%和60%，分别不少于6个蛾区和10个蛾区。入选原原种制种蛾区，选除不良个体后削茧制种。</w:t>
      </w:r>
    </w:p>
    <w:p>
      <w:pPr>
        <w:pStyle w:val="110"/>
        <w:spacing w:before="120" w:after="120"/>
        <w:ind w:left="0"/>
        <w:rPr>
          <w:rFonts w:hint="eastAsia"/>
        </w:rPr>
      </w:pPr>
      <w:r>
        <w:rPr>
          <w:rFonts w:hint="eastAsia"/>
        </w:rPr>
        <w:t>母种继代个体精选，入选母制种蛾区，选除不符合品种性状的种茧后，逐个调查全茧量、茧层量和茧层率，根据调查结果，按照4.4.4.2的要求确定制种个体。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58" w:name="_Toc46731200"/>
      <w:bookmarkStart w:id="259" w:name="_Toc46243082"/>
      <w:bookmarkStart w:id="260" w:name="_Toc46941433"/>
      <w:bookmarkStart w:id="261" w:name="_Toc46299316"/>
      <w:r>
        <w:rPr>
          <w:rFonts w:hint="eastAsia"/>
        </w:rPr>
        <w:t>削茧、鉴蛹</w:t>
      </w:r>
      <w:bookmarkEnd w:id="258"/>
      <w:bookmarkEnd w:id="259"/>
      <w:bookmarkEnd w:id="260"/>
      <w:bookmarkEnd w:id="261"/>
    </w:p>
    <w:p>
      <w:pPr>
        <w:pStyle w:val="21"/>
        <w:rPr>
          <w:rFonts w:hint="eastAsia"/>
        </w:rPr>
      </w:pPr>
      <w:r>
        <w:rPr>
          <w:rFonts w:hint="eastAsia"/>
        </w:rPr>
        <w:t>削茧、鉴蛹适期一般以蛹体复眼着色后为宜，至发蛾前结束。削茧时应做到“一削、二倒、三轻放”，以免伤及蛹体，并妥善处理病死蛹。鉴蛹前先剔除病蛹、死蛹、出血蛹、半蜕皮蛹、特小蛹、畸形蛹和缩尾蛹等不良蛹，初鉴后必须进行复鉴。错鉴率大于</w:t>
      </w:r>
      <w:r>
        <w:t>1</w:t>
      </w:r>
      <w:r>
        <w:rPr>
          <w:rFonts w:hint="eastAsia"/>
        </w:rPr>
        <w:t>％的，必须重鉴。</w:t>
      </w:r>
    </w:p>
    <w:p>
      <w:pPr>
        <w:pStyle w:val="21"/>
        <w:rPr>
          <w:rFonts w:hint="eastAsia"/>
        </w:rPr>
      </w:pPr>
      <w:r>
        <w:rPr>
          <w:rFonts w:hint="eastAsia"/>
        </w:rPr>
        <w:t>鉴蛹后，雌、雄蛹及时摊放。可使用瓦楞纸、短稻草、木糠等材料保护蚕蛹。</w:t>
      </w:r>
    </w:p>
    <w:p>
      <w:pPr>
        <w:pStyle w:val="39"/>
        <w:ind w:left="0"/>
        <w:rPr>
          <w:rFonts w:hint="eastAsia"/>
        </w:rPr>
      </w:pPr>
      <w:bookmarkStart w:id="262" w:name="_Toc46731201"/>
      <w:bookmarkStart w:id="263" w:name="_Toc46243083"/>
      <w:bookmarkStart w:id="264" w:name="_Toc46299317"/>
      <w:bookmarkStart w:id="265" w:name="_Toc46941434"/>
      <w:r>
        <w:rPr>
          <w:rFonts w:hint="eastAsia"/>
        </w:rPr>
        <w:t>制种</w:t>
      </w:r>
      <w:bookmarkEnd w:id="262"/>
      <w:bookmarkEnd w:id="263"/>
      <w:bookmarkEnd w:id="264"/>
      <w:bookmarkEnd w:id="265"/>
    </w:p>
    <w:p>
      <w:pPr>
        <w:pStyle w:val="43"/>
        <w:spacing w:before="156" w:after="156"/>
        <w:ind w:left="0"/>
        <w:rPr>
          <w:rFonts w:hint="eastAsia"/>
        </w:rPr>
      </w:pPr>
      <w:bookmarkStart w:id="266" w:name="_Toc46243084"/>
      <w:bookmarkStart w:id="267" w:name="_Toc46299318"/>
      <w:bookmarkStart w:id="268" w:name="_Toc46731202"/>
      <w:bookmarkStart w:id="269" w:name="_Toc46941435"/>
      <w:r>
        <w:rPr>
          <w:rFonts w:hint="eastAsia"/>
        </w:rPr>
        <w:t>发蛾调节</w:t>
      </w:r>
      <w:bookmarkEnd w:id="266"/>
      <w:bookmarkEnd w:id="267"/>
      <w:bookmarkEnd w:id="268"/>
      <w:bookmarkEnd w:id="269"/>
    </w:p>
    <w:p>
      <w:pPr>
        <w:pStyle w:val="21"/>
        <w:rPr>
          <w:rFonts w:hint="eastAsia"/>
        </w:rPr>
      </w:pPr>
      <w:r>
        <w:rPr>
          <w:rFonts w:hint="eastAsia"/>
        </w:rPr>
        <w:t>按DB45/T 83—2003《种茧育养蚕技术规程》之8执行。及时观察发育程度，并根据品种发蛾习性，通过温湿度调节，做好“提头、留尾、对大批”，确保对交品种雌、雄蛾大批发蛾时间和数量基本吻合。</w:t>
      </w:r>
    </w:p>
    <w:p>
      <w:pPr>
        <w:pStyle w:val="43"/>
        <w:spacing w:before="156" w:after="156"/>
        <w:ind w:left="0"/>
      </w:pPr>
      <w:bookmarkStart w:id="270" w:name="_Toc1398902"/>
      <w:bookmarkStart w:id="271" w:name="_Toc46243085"/>
      <w:bookmarkStart w:id="272" w:name="_Toc46299319"/>
      <w:bookmarkStart w:id="273" w:name="_Toc46731203"/>
      <w:bookmarkStart w:id="274" w:name="_Toc46941436"/>
      <w:r>
        <w:rPr>
          <w:rFonts w:hint="eastAsia"/>
        </w:rPr>
        <w:t>发蛾、捉蛾、选蛾</w:t>
      </w:r>
      <w:bookmarkEnd w:id="270"/>
      <w:bookmarkEnd w:id="271"/>
      <w:bookmarkEnd w:id="272"/>
      <w:bookmarkEnd w:id="273"/>
      <w:bookmarkEnd w:id="274"/>
    </w:p>
    <w:p>
      <w:pPr>
        <w:pStyle w:val="21"/>
        <w:rPr>
          <w:rFonts w:hint="eastAsia"/>
        </w:rPr>
      </w:pPr>
      <w:r>
        <w:rPr>
          <w:rFonts w:hint="eastAsia"/>
        </w:rPr>
        <w:t>发蛾前日，加覆蛾布。发蛾当日，早上5：00感光。</w:t>
      </w:r>
    </w:p>
    <w:p>
      <w:pPr>
        <w:pStyle w:val="21"/>
        <w:rPr>
          <w:rFonts w:hint="eastAsia"/>
        </w:rPr>
      </w:pPr>
      <w:r>
        <w:rPr>
          <w:rFonts w:hint="eastAsia"/>
        </w:rPr>
        <w:t>捉蛾时间以羽化后蚕蛾鳞毛充分干燥，蛾翅展开，蛾体收缩后为宜。上午7时</w:t>
      </w:r>
      <w:r>
        <w:rPr>
          <w:rFonts w:hint="eastAsia" w:hAnsi="宋体"/>
        </w:rPr>
        <w:t>～</w:t>
      </w:r>
      <w:r>
        <w:rPr>
          <w:rFonts w:hint="eastAsia"/>
        </w:rPr>
        <w:t>8时开始捉蛾。按先中系品种后日系品种，先雌后雄，自上而下逐匾进行。捉出的蚕蛾均匀置于蚕匾中。雌蛾每匾放置</w:t>
      </w:r>
      <w:r>
        <w:t>200</w:t>
      </w:r>
      <w:r>
        <w:rPr>
          <w:rFonts w:hint="eastAsia"/>
        </w:rPr>
        <w:t>只～</w:t>
      </w:r>
      <w:r>
        <w:t>250</w:t>
      </w:r>
      <w:r>
        <w:rPr>
          <w:rFonts w:hint="eastAsia"/>
        </w:rPr>
        <w:t>只。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75" w:name="_Toc1398903"/>
      <w:bookmarkStart w:id="276" w:name="_Toc46299320"/>
      <w:bookmarkStart w:id="277" w:name="_Toc46243086"/>
      <w:bookmarkStart w:id="278" w:name="_Toc46731204"/>
      <w:bookmarkStart w:id="279" w:name="_Toc46941437"/>
      <w:r>
        <w:rPr>
          <w:rFonts w:hint="eastAsia"/>
        </w:rPr>
        <w:t>交配、拆对</w:t>
      </w:r>
      <w:bookmarkEnd w:id="275"/>
      <w:bookmarkEnd w:id="276"/>
      <w:bookmarkEnd w:id="277"/>
      <w:bookmarkEnd w:id="278"/>
      <w:bookmarkEnd w:id="279"/>
    </w:p>
    <w:p>
      <w:pPr>
        <w:pStyle w:val="21"/>
      </w:pPr>
      <w:r>
        <w:rPr>
          <w:rFonts w:hint="eastAsia"/>
        </w:rPr>
        <w:t>交配室内应确保无风、弱光、安静，温度为</w:t>
      </w:r>
      <w:r>
        <w:t>23</w:t>
      </w:r>
      <w:r>
        <w:rPr>
          <w:rFonts w:hint="eastAsia"/>
        </w:rPr>
        <w:t>℃～</w:t>
      </w:r>
      <w:r>
        <w:t>25</w:t>
      </w:r>
      <w:r>
        <w:rPr>
          <w:rFonts w:hint="eastAsia"/>
        </w:rPr>
        <w:t>℃，湿度</w:t>
      </w:r>
      <w:r>
        <w:t>75％</w:t>
      </w:r>
      <w:r>
        <w:rPr>
          <w:rFonts w:hint="eastAsia"/>
        </w:rPr>
        <w:t>～</w:t>
      </w:r>
      <w:r>
        <w:t>80</w:t>
      </w:r>
      <w:r>
        <w:rPr>
          <w:rFonts w:hint="eastAsia"/>
        </w:rPr>
        <w:t>％。交配在发蛾后</w:t>
      </w:r>
      <w:r>
        <w:t>4h</w:t>
      </w:r>
      <w:r>
        <w:rPr>
          <w:rFonts w:hint="eastAsia"/>
        </w:rPr>
        <w:t>～</w:t>
      </w:r>
      <w:r>
        <w:t>6h</w:t>
      </w:r>
      <w:r>
        <w:rPr>
          <w:rFonts w:hint="eastAsia"/>
        </w:rPr>
        <w:t>进行。将雄蛾均匀撒在雌蛾匾内，撒蛾数量多于雌蛾数的</w:t>
      </w:r>
      <w:r>
        <w:t>5％</w:t>
      </w:r>
      <w:r>
        <w:rPr>
          <w:rFonts w:hint="eastAsia"/>
        </w:rPr>
        <w:t>～</w:t>
      </w:r>
      <w:r>
        <w:t>10</w:t>
      </w:r>
      <w:r>
        <w:rPr>
          <w:rFonts w:hint="eastAsia"/>
        </w:rPr>
        <w:t>％；新鲜雄蛾与再交雄蛾分别使用。雄蛾交配次数，中系以</w:t>
      </w:r>
      <w:r>
        <w:t>2</w:t>
      </w:r>
      <w:r>
        <w:rPr>
          <w:rFonts w:hint="eastAsia"/>
        </w:rPr>
        <w:t>次为限，日系以</w:t>
      </w:r>
      <w:r>
        <w:t>3</w:t>
      </w:r>
      <w:r>
        <w:rPr>
          <w:rFonts w:hint="eastAsia"/>
        </w:rPr>
        <w:t>次限。交配时间</w:t>
      </w:r>
      <w:r>
        <w:t>4h</w:t>
      </w:r>
      <w:r>
        <w:rPr>
          <w:rFonts w:hint="eastAsia"/>
        </w:rPr>
        <w:t>～</w:t>
      </w:r>
      <w:r>
        <w:t>6h</w:t>
      </w:r>
      <w:r>
        <w:rPr>
          <w:rFonts w:hint="eastAsia"/>
        </w:rPr>
        <w:t>。交配</w:t>
      </w:r>
      <w:r>
        <w:t>10min</w:t>
      </w:r>
      <w:r>
        <w:rPr>
          <w:rFonts w:hint="eastAsia"/>
        </w:rPr>
        <w:t>后捉出单只雌、雄蛾，另行交配。交配对间距以蛾翅不相碰为宜。</w:t>
      </w:r>
    </w:p>
    <w:p>
      <w:pPr>
        <w:pStyle w:val="21"/>
        <w:rPr>
          <w:rFonts w:hint="eastAsia"/>
        </w:rPr>
      </w:pPr>
      <w:r>
        <w:rPr>
          <w:rFonts w:hint="eastAsia"/>
        </w:rPr>
        <w:t>按交配时间先后将雌、雄蛾分开，注意动作轻巧。拆对后轻轻震动雌蛾匾使之充分排尿，同时选除不良蛾及雄蛾。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280" w:name="_Toc46243087"/>
      <w:bookmarkStart w:id="281" w:name="_Toc46299321"/>
      <w:bookmarkStart w:id="282" w:name="_Toc46731205"/>
      <w:bookmarkStart w:id="283" w:name="_Toc46941438"/>
      <w:r>
        <w:rPr>
          <w:rFonts w:hint="eastAsia"/>
        </w:rPr>
        <w:t>投蛾、产卵</w:t>
      </w:r>
      <w:bookmarkEnd w:id="280"/>
      <w:bookmarkEnd w:id="281"/>
      <w:bookmarkEnd w:id="282"/>
      <w:bookmarkEnd w:id="283"/>
    </w:p>
    <w:p>
      <w:pPr>
        <w:pStyle w:val="21"/>
        <w:rPr>
          <w:rFonts w:hint="eastAsia"/>
        </w:rPr>
      </w:pPr>
      <w:r>
        <w:rPr>
          <w:rFonts w:hint="eastAsia"/>
        </w:rPr>
        <w:t>雌蛾充分排尿后，按顺序投蛾，每个蛾圈投1只母蛾。原原母种和原原种按每张14蛾、原种按每张28蛾制种，每张蚕种标注品种（系）、批次、区号、段号、蚕种号、蛾号等信息，确保蚕种编号的唯一性和可溯源性。</w:t>
      </w:r>
    </w:p>
    <w:p>
      <w:pPr>
        <w:pStyle w:val="21"/>
        <w:rPr>
          <w:rFonts w:hint="eastAsia"/>
        </w:rPr>
      </w:pPr>
      <w:r>
        <w:rPr>
          <w:rFonts w:hint="eastAsia"/>
        </w:rPr>
        <w:t>投蛾后由专人巡蛾。捉出逸出蛾，扶正朝天蛾，选出雄蛾及不良蛾，吸干蛾尿。巡蛾后送产卵室产卵，产卵室温度为</w:t>
      </w:r>
      <w:r>
        <w:t>25</w:t>
      </w:r>
      <w:r>
        <w:rPr>
          <w:rFonts w:hint="eastAsia"/>
        </w:rPr>
        <w:t>℃～</w:t>
      </w:r>
      <w:r>
        <w:t>25.5</w:t>
      </w:r>
      <w:r>
        <w:rPr>
          <w:rFonts w:hint="eastAsia"/>
        </w:rPr>
        <w:t>℃、湿度为75％，室内要保持黑暗，注意换气，切忌闷热。</w:t>
      </w:r>
    </w:p>
    <w:p>
      <w:pPr>
        <w:pStyle w:val="43"/>
        <w:spacing w:before="156" w:after="156"/>
        <w:ind w:left="0"/>
      </w:pPr>
      <w:bookmarkStart w:id="284" w:name="_Toc46243088"/>
      <w:bookmarkStart w:id="285" w:name="_Toc46299322"/>
      <w:bookmarkStart w:id="286" w:name="_Toc46731206"/>
      <w:bookmarkStart w:id="287" w:name="_Toc46941439"/>
      <w:r>
        <w:rPr>
          <w:rFonts w:hint="eastAsia"/>
        </w:rPr>
        <w:t>蚕蛾保护</w:t>
      </w:r>
      <w:bookmarkEnd w:id="284"/>
      <w:bookmarkEnd w:id="285"/>
      <w:bookmarkEnd w:id="286"/>
      <w:bookmarkEnd w:id="287"/>
    </w:p>
    <w:p>
      <w:pPr>
        <w:pStyle w:val="21"/>
        <w:rPr>
          <w:rFonts w:hint="eastAsia"/>
        </w:rPr>
      </w:pPr>
      <w:r>
        <w:rPr>
          <w:rFonts w:hint="eastAsia"/>
        </w:rPr>
        <w:t>新鲜雄蛾和再交雄蛾应分别冷藏保护。冷藏室温度为</w:t>
      </w:r>
      <w:r>
        <w:t>5</w:t>
      </w:r>
      <w:r>
        <w:rPr>
          <w:rFonts w:hint="eastAsia"/>
        </w:rPr>
        <w:t>℃～</w:t>
      </w:r>
      <w:r>
        <w:t>10</w:t>
      </w:r>
      <w:r>
        <w:rPr>
          <w:rFonts w:hint="eastAsia"/>
        </w:rPr>
        <w:t>℃，并保持黑暗。冷藏时间以</w:t>
      </w:r>
      <w:r>
        <w:t>3d</w:t>
      </w:r>
      <w:r>
        <w:rPr>
          <w:rFonts w:hint="eastAsia"/>
        </w:rPr>
        <w:t>为限。雌蛾应当日利用，尽量避免冷藏。</w:t>
      </w:r>
    </w:p>
    <w:p>
      <w:pPr>
        <w:pStyle w:val="43"/>
        <w:spacing w:before="156" w:after="156"/>
        <w:ind w:left="0"/>
      </w:pPr>
      <w:bookmarkStart w:id="288" w:name="_Toc46243089"/>
      <w:bookmarkStart w:id="289" w:name="_Toc46299323"/>
      <w:bookmarkStart w:id="290" w:name="_Toc46731207"/>
      <w:bookmarkStart w:id="291" w:name="_Toc46941440"/>
      <w:r>
        <w:rPr>
          <w:rFonts w:hint="eastAsia"/>
        </w:rPr>
        <w:t>袋蛾</w:t>
      </w:r>
      <w:bookmarkEnd w:id="288"/>
      <w:bookmarkEnd w:id="289"/>
      <w:bookmarkEnd w:id="290"/>
      <w:bookmarkEnd w:id="291"/>
    </w:p>
    <w:p>
      <w:pPr>
        <w:pStyle w:val="21"/>
        <w:rPr>
          <w:rFonts w:hint="eastAsia"/>
        </w:rPr>
      </w:pPr>
      <w:r>
        <w:rPr>
          <w:rFonts w:hint="eastAsia"/>
        </w:rPr>
        <w:t>从投蛾产卵至袋蛾收种的时间，即时浸酸种在</w:t>
      </w:r>
      <w:r>
        <w:t>10h</w:t>
      </w:r>
      <w:r>
        <w:rPr>
          <w:rFonts w:hint="eastAsia"/>
        </w:rPr>
        <w:t>以内，冷藏浸酸种在</w:t>
      </w:r>
      <w:r>
        <w:t>12h</w:t>
      </w:r>
      <w:r>
        <w:rPr>
          <w:rFonts w:hint="eastAsia"/>
        </w:rPr>
        <w:t>以内。不受精卵多的品种，应适当缩短时间。袋蛾要核对品种、批次、编号；原原母种、原原种和原种按制种批全部对号袋蛾。</w:t>
      </w:r>
    </w:p>
    <w:p>
      <w:pPr>
        <w:pStyle w:val="43"/>
        <w:spacing w:before="156" w:after="156"/>
        <w:ind w:left="0"/>
      </w:pPr>
      <w:bookmarkStart w:id="292" w:name="_Toc46731208"/>
      <w:bookmarkStart w:id="293" w:name="_Toc46299324"/>
      <w:bookmarkStart w:id="294" w:name="_Toc46243090"/>
      <w:bookmarkStart w:id="295" w:name="_Toc46941441"/>
      <w:r>
        <w:rPr>
          <w:rFonts w:hint="eastAsia"/>
        </w:rPr>
        <w:t>蛾袋处理</w:t>
      </w:r>
      <w:bookmarkEnd w:id="292"/>
      <w:bookmarkEnd w:id="293"/>
      <w:bookmarkEnd w:id="294"/>
      <w:bookmarkEnd w:id="295"/>
    </w:p>
    <w:p>
      <w:pPr>
        <w:pStyle w:val="21"/>
      </w:pPr>
      <w:r>
        <w:rPr>
          <w:rFonts w:hint="eastAsia" w:hAnsi="宋体"/>
        </w:rPr>
        <w:t>袋蛾后的蛾袋（或蛾盒）须逐批顺号存放在通风干燥、无虫鼠害场所，不得堆积，在袋蛾</w:t>
      </w:r>
      <w:r>
        <w:t>3d</w:t>
      </w:r>
      <w:r>
        <w:rPr>
          <w:rFonts w:hint="eastAsia" w:hAnsi="宋体"/>
        </w:rPr>
        <w:t>后用</w:t>
      </w:r>
      <w:r>
        <w:t>70</w:t>
      </w:r>
      <w:r>
        <w:rPr>
          <w:rFonts w:hint="eastAsia"/>
        </w:rPr>
        <w:t>℃以下温度烘干，母蛾干燥程度以头胸干燥、胸腹部稍软为宜。干燥后应妥善保管，防止发霉、虫蛀、鼠害和遗失，直至送达母蛾检验室。</w:t>
      </w:r>
    </w:p>
    <w:p>
      <w:pPr>
        <w:pStyle w:val="43"/>
        <w:spacing w:before="156" w:after="156"/>
        <w:ind w:left="0"/>
      </w:pPr>
      <w:bookmarkStart w:id="296" w:name="_Toc46243091"/>
      <w:bookmarkStart w:id="297" w:name="_Toc46299325"/>
      <w:bookmarkStart w:id="298" w:name="_Toc46731209"/>
      <w:bookmarkStart w:id="299" w:name="_Toc46941442"/>
      <w:r>
        <w:rPr>
          <w:rFonts w:hint="eastAsia"/>
        </w:rPr>
        <w:t>送种</w:t>
      </w:r>
      <w:bookmarkEnd w:id="296"/>
      <w:bookmarkEnd w:id="297"/>
      <w:bookmarkEnd w:id="298"/>
      <w:bookmarkEnd w:id="299"/>
    </w:p>
    <w:p>
      <w:pPr>
        <w:pStyle w:val="21"/>
      </w:pPr>
      <w:r>
        <w:rPr>
          <w:rFonts w:hint="eastAsia"/>
        </w:rPr>
        <w:t>即时浸酸种在中心卵龄</w:t>
      </w:r>
      <w:r>
        <w:t>14h</w:t>
      </w:r>
      <w:r>
        <w:rPr>
          <w:rFonts w:hint="eastAsia"/>
        </w:rPr>
        <w:t>内应将蚕种送达指定浸酸场所；冷藏浸酸种于产卵</w:t>
      </w:r>
      <w:r>
        <w:t>36h</w:t>
      </w:r>
      <w:r>
        <w:rPr>
          <w:rFonts w:hint="eastAsia"/>
        </w:rPr>
        <w:t>内应将蚕种送达指定冷库。高温时应尽量缩短送达时间。不同批（段）次、不同产卵时间的蚕种，必须分别放置，分别填写送种清单。</w:t>
      </w:r>
    </w:p>
    <w:p>
      <w:pPr>
        <w:pStyle w:val="21"/>
        <w:rPr>
          <w:rFonts w:hint="eastAsia"/>
        </w:rPr>
      </w:pPr>
      <w:r>
        <w:rPr>
          <w:rFonts w:hint="eastAsia"/>
        </w:rPr>
        <w:t>送种须专人负责并随带清单。送种途中防止日晒雨淋。途中温度应保护在</w:t>
      </w:r>
      <w:r>
        <w:t>21</w:t>
      </w:r>
      <w:r>
        <w:rPr>
          <w:rFonts w:hint="eastAsia"/>
        </w:rPr>
        <w:t>℃～</w:t>
      </w:r>
      <w:r>
        <w:t>27</w:t>
      </w:r>
      <w:r>
        <w:rPr>
          <w:rFonts w:hint="eastAsia"/>
        </w:rPr>
        <w:t>℃。</w:t>
      </w:r>
    </w:p>
    <w:p>
      <w:pPr>
        <w:pStyle w:val="42"/>
        <w:ind w:left="0"/>
        <w:rPr>
          <w:rFonts w:hint="eastAsia"/>
        </w:rPr>
      </w:pPr>
      <w:bookmarkStart w:id="300" w:name="_Toc46299326"/>
      <w:bookmarkStart w:id="301" w:name="_Toc46243092"/>
      <w:bookmarkStart w:id="302" w:name="_Toc46731210"/>
      <w:bookmarkStart w:id="303" w:name="_Toc46941443"/>
      <w:r>
        <w:rPr>
          <w:rFonts w:hint="eastAsia"/>
        </w:rPr>
        <w:t>蚕种质量检验</w:t>
      </w:r>
      <w:bookmarkEnd w:id="300"/>
      <w:bookmarkEnd w:id="301"/>
      <w:bookmarkEnd w:id="302"/>
      <w:bookmarkEnd w:id="303"/>
    </w:p>
    <w:p>
      <w:pPr>
        <w:pStyle w:val="21"/>
        <w:rPr>
          <w:rFonts w:hint="eastAsia"/>
        </w:rPr>
      </w:pPr>
      <w:r>
        <w:rPr>
          <w:rFonts w:hint="eastAsia"/>
        </w:rPr>
        <w:t>蚕种质量检验按DG45/T 82-2014规定执行。</w:t>
      </w:r>
    </w:p>
    <w:p>
      <w:pPr>
        <w:pStyle w:val="42"/>
        <w:ind w:left="0"/>
        <w:rPr>
          <w:rFonts w:hint="eastAsia"/>
        </w:rPr>
      </w:pPr>
      <w:bookmarkStart w:id="304" w:name="_Toc46243093"/>
      <w:bookmarkStart w:id="305" w:name="_Toc46299327"/>
      <w:bookmarkStart w:id="306" w:name="_Toc46731211"/>
      <w:bookmarkStart w:id="307" w:name="_Toc46941444"/>
      <w:r>
        <w:rPr>
          <w:rFonts w:hint="eastAsia"/>
        </w:rPr>
        <w:t>蚕病综合防治</w:t>
      </w:r>
      <w:bookmarkEnd w:id="304"/>
      <w:bookmarkEnd w:id="305"/>
      <w:bookmarkEnd w:id="306"/>
      <w:bookmarkEnd w:id="307"/>
    </w:p>
    <w:p>
      <w:pPr>
        <w:pStyle w:val="21"/>
        <w:rPr>
          <w:rFonts w:hint="eastAsia"/>
        </w:rPr>
      </w:pPr>
      <w:r>
        <w:rPr>
          <w:rFonts w:hint="eastAsia"/>
        </w:rPr>
        <w:t>蚕种繁育必须贯彻“预防为主，综合防治；良桑饱食，精心饲养”的总方针，将消毒防病贯穿于养蚕全过程。</w:t>
      </w:r>
    </w:p>
    <w:p>
      <w:pPr>
        <w:pStyle w:val="39"/>
        <w:ind w:left="0"/>
      </w:pPr>
      <w:bookmarkStart w:id="308" w:name="_Toc46243094"/>
      <w:bookmarkStart w:id="309" w:name="_Toc46299328"/>
      <w:bookmarkStart w:id="310" w:name="_Toc46731212"/>
      <w:bookmarkStart w:id="311" w:name="_Toc46941445"/>
      <w:r>
        <w:rPr>
          <w:rFonts w:hint="eastAsia"/>
        </w:rPr>
        <w:t>控制病原传播</w:t>
      </w:r>
      <w:bookmarkEnd w:id="308"/>
      <w:bookmarkEnd w:id="309"/>
      <w:bookmarkEnd w:id="310"/>
      <w:bookmarkEnd w:id="311"/>
    </w:p>
    <w:p>
      <w:pPr>
        <w:pStyle w:val="21"/>
        <w:rPr>
          <w:rFonts w:hint="eastAsia"/>
        </w:rPr>
      </w:pPr>
      <w:r>
        <w:rPr>
          <w:rFonts w:hint="eastAsia"/>
        </w:rPr>
        <w:t>做好生产区与生活区、蚕室与贮桑室的隔离，生产水源清洁,从生产布局和环境控制污染。</w:t>
      </w:r>
    </w:p>
    <w:p>
      <w:pPr>
        <w:pStyle w:val="21"/>
        <w:rPr>
          <w:rFonts w:hint="eastAsia" w:hAnsi="宋体"/>
        </w:rPr>
      </w:pPr>
      <w:r>
        <w:rPr>
          <w:rFonts w:hint="eastAsia"/>
        </w:rPr>
        <w:t>种茧育桑园禁止使用蚕沙作肥料，桑园</w:t>
      </w:r>
      <w:r>
        <w:rPr>
          <w:rFonts w:hint="eastAsia" w:hAnsi="宋体"/>
        </w:rPr>
        <w:t>远离养蚕制种室、收茧站、蚕沙坑，桑叶采摘和运输要</w:t>
      </w:r>
      <w:r>
        <w:rPr>
          <w:rFonts w:hint="eastAsia"/>
        </w:rPr>
        <w:t>使用专用洁净的</w:t>
      </w:r>
      <w:r>
        <w:rPr>
          <w:rFonts w:hint="eastAsia" w:hAnsi="宋体"/>
        </w:rPr>
        <w:t>用具及运输车辆，避免桑叶污染。</w:t>
      </w:r>
    </w:p>
    <w:p>
      <w:pPr>
        <w:pStyle w:val="21"/>
        <w:rPr>
          <w:rFonts w:hint="eastAsia"/>
        </w:rPr>
      </w:pPr>
      <w:r>
        <w:rPr>
          <w:rFonts w:hint="eastAsia"/>
        </w:rPr>
        <w:t>设置专门的蚕沙池集中处理蚕沙，弱小蚕、病毙蚕、不结茧蚕、烂茧、蛹壳、垫料、废弃的雄蛾以及其它养蚕污染废弃物要集中焚毁、埋掉或作堆肥发酵处理，防治病原扩散。</w:t>
      </w:r>
    </w:p>
    <w:p>
      <w:pPr>
        <w:pStyle w:val="21"/>
        <w:rPr>
          <w:rFonts w:hint="eastAsia"/>
        </w:rPr>
      </w:pPr>
      <w:r>
        <w:rPr>
          <w:rFonts w:hint="eastAsia"/>
        </w:rPr>
        <w:t>养蚕过程中及时淘汰发育不良蚕、病毙蚕，控制病原传播。</w:t>
      </w:r>
    </w:p>
    <w:p>
      <w:pPr>
        <w:pStyle w:val="39"/>
        <w:ind w:left="0"/>
        <w:rPr>
          <w:rFonts w:hint="eastAsia"/>
        </w:rPr>
      </w:pPr>
      <w:bookmarkStart w:id="312" w:name="_Toc46243095"/>
      <w:bookmarkStart w:id="313" w:name="_Toc46299329"/>
      <w:bookmarkStart w:id="314" w:name="_Toc46731213"/>
      <w:bookmarkStart w:id="315" w:name="_Toc46941446"/>
      <w:r>
        <w:rPr>
          <w:rFonts w:hint="eastAsia"/>
        </w:rPr>
        <w:t>消毒</w:t>
      </w:r>
      <w:bookmarkEnd w:id="312"/>
      <w:bookmarkEnd w:id="313"/>
      <w:bookmarkEnd w:id="314"/>
      <w:bookmarkEnd w:id="315"/>
    </w:p>
    <w:p>
      <w:pPr>
        <w:pStyle w:val="43"/>
        <w:spacing w:before="156" w:after="156"/>
        <w:ind w:left="0"/>
        <w:rPr>
          <w:rFonts w:hint="eastAsia"/>
        </w:rPr>
      </w:pPr>
      <w:bookmarkStart w:id="316" w:name="_Toc46731214"/>
      <w:bookmarkStart w:id="317" w:name="_Toc46941447"/>
      <w:r>
        <w:rPr>
          <w:rFonts w:hint="eastAsia"/>
        </w:rPr>
        <w:t>消毒范围</w:t>
      </w:r>
      <w:bookmarkEnd w:id="316"/>
      <w:bookmarkEnd w:id="317"/>
    </w:p>
    <w:p>
      <w:pPr>
        <w:pStyle w:val="21"/>
        <w:rPr>
          <w:rFonts w:hint="eastAsia"/>
        </w:rPr>
      </w:pPr>
      <w:r>
        <w:rPr>
          <w:rFonts w:hint="eastAsia"/>
        </w:rPr>
        <w:t>蚕室、附属室及周围环境和一切养蚕用具</w:t>
      </w:r>
    </w:p>
    <w:p>
      <w:pPr>
        <w:pStyle w:val="43"/>
        <w:spacing w:before="156" w:after="156"/>
        <w:ind w:left="0"/>
      </w:pPr>
      <w:bookmarkStart w:id="318" w:name="_Toc46243096"/>
      <w:bookmarkStart w:id="319" w:name="_Toc46299330"/>
      <w:bookmarkStart w:id="320" w:name="_Toc46731215"/>
      <w:bookmarkStart w:id="321" w:name="_Toc46941448"/>
      <w:r>
        <w:rPr>
          <w:rFonts w:hint="eastAsia"/>
        </w:rPr>
        <w:t>消毒方法</w:t>
      </w:r>
      <w:bookmarkEnd w:id="318"/>
      <w:bookmarkEnd w:id="319"/>
      <w:bookmarkEnd w:id="320"/>
      <w:bookmarkEnd w:id="321"/>
    </w:p>
    <w:p>
      <w:pPr>
        <w:pStyle w:val="21"/>
        <w:rPr>
          <w:rFonts w:hint="eastAsia"/>
        </w:rPr>
      </w:pPr>
      <w:r>
        <w:rPr>
          <w:rFonts w:hint="eastAsia"/>
        </w:rPr>
        <w:t>常用日晒、煮沸、熏蒸和药物等消毒方法。不同的消毒对象要选择适当的消毒方法，也可多种方法配合进行。各种方法都要确保剂量、温湿度及作用时间等的准确，特别是药物消毒要严格按照药剂规定的要求进行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322" w:name="_Toc46243097"/>
      <w:bookmarkStart w:id="323" w:name="_Toc46299331"/>
      <w:bookmarkStart w:id="324" w:name="_Toc46731216"/>
      <w:bookmarkStart w:id="325" w:name="_Toc46941449"/>
      <w:r>
        <w:rPr>
          <w:rFonts w:hint="eastAsia"/>
        </w:rPr>
        <w:t>养蚕前消毒</w:t>
      </w:r>
      <w:bookmarkEnd w:id="322"/>
      <w:bookmarkEnd w:id="323"/>
      <w:bookmarkEnd w:id="324"/>
      <w:bookmarkEnd w:id="325"/>
    </w:p>
    <w:p>
      <w:pPr>
        <w:pStyle w:val="21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收蚁前10d～15d进行，消毒前应将蚕室、附属室、蚕具和周围环境进行清理和打扫，按“二消一洗”的方式进行消毒，即用1%有效氯漂白粉溶液消毒两次，用清水清洗一次；第一次消毒密闭24小时后清洗蚕房蚕具，蚕房、蚕具干燥后进行第二次消毒。收蚁前5d－7d再用2%福尔马林制剂进行蚕室空间熏蒸消毒，密闭24小时。切桑刀、蚕筷、鹅毛、纱布等零星用具采用煮沸消毒（100℃）40min以上。切桑机用75%酒精擦拭消毒。蚕药、蚕座纸等采用熏蒸消毒。</w:t>
      </w:r>
    </w:p>
    <w:p>
      <w:pPr>
        <w:pStyle w:val="43"/>
        <w:spacing w:before="156" w:after="156"/>
        <w:ind w:left="0"/>
        <w:rPr>
          <w:rFonts w:hint="eastAsia" w:ascii="宋体" w:eastAsia="宋体"/>
          <w:szCs w:val="20"/>
          <w:shd w:val="clear" w:color="auto" w:fill="FFFFFF"/>
        </w:rPr>
      </w:pPr>
      <w:bookmarkStart w:id="326" w:name="_Toc46941450"/>
      <w:bookmarkStart w:id="327" w:name="_Toc46731217"/>
      <w:bookmarkStart w:id="328" w:name="_Toc46299332"/>
      <w:bookmarkStart w:id="329" w:name="_Toc46243098"/>
      <w:r>
        <w:rPr>
          <w:rFonts w:hint="eastAsia" w:ascii="宋体" w:eastAsia="宋体"/>
          <w:szCs w:val="20"/>
          <w:shd w:val="clear" w:color="auto" w:fill="FFFFFF"/>
        </w:rPr>
        <w:t>养蚕后消毒</w:t>
      </w:r>
      <w:bookmarkEnd w:id="326"/>
      <w:bookmarkEnd w:id="327"/>
      <w:bookmarkEnd w:id="328"/>
      <w:bookmarkEnd w:id="329"/>
    </w:p>
    <w:p>
      <w:pPr>
        <w:pStyle w:val="21"/>
        <w:rPr>
          <w:rFonts w:hint="eastAsia"/>
        </w:rPr>
      </w:pPr>
      <w:r>
        <w:rPr>
          <w:rFonts w:hint="eastAsia"/>
        </w:rPr>
        <w:t>及时处理各种生产废物；清扫环境，集中处理污物；按</w:t>
      </w:r>
      <w:r>
        <w:rPr>
          <w:rFonts w:hint="eastAsia"/>
          <w:shd w:val="clear" w:color="auto" w:fill="FFFFFF"/>
        </w:rPr>
        <w:t>“二消一洗”的方式</w:t>
      </w:r>
      <w:r>
        <w:rPr>
          <w:rFonts w:hint="eastAsia"/>
        </w:rPr>
        <w:t>对生产用房、用具进行消毒。</w:t>
      </w:r>
    </w:p>
    <w:p>
      <w:pPr>
        <w:pStyle w:val="39"/>
        <w:ind w:left="0"/>
      </w:pPr>
      <w:bookmarkStart w:id="330" w:name="_Toc46941451"/>
      <w:bookmarkStart w:id="331" w:name="_Toc46731218"/>
      <w:bookmarkStart w:id="332" w:name="_Toc46299333"/>
      <w:bookmarkStart w:id="333" w:name="_Toc46243099"/>
      <w:r>
        <w:rPr>
          <w:rFonts w:hint="eastAsia"/>
        </w:rPr>
        <w:t>防病</w:t>
      </w:r>
      <w:bookmarkEnd w:id="330"/>
      <w:bookmarkEnd w:id="331"/>
      <w:bookmarkEnd w:id="332"/>
      <w:bookmarkEnd w:id="333"/>
    </w:p>
    <w:p>
      <w:pPr>
        <w:pStyle w:val="43"/>
        <w:spacing w:before="156" w:after="156"/>
        <w:ind w:left="0"/>
      </w:pPr>
      <w:bookmarkStart w:id="334" w:name="_Toc46243100"/>
      <w:bookmarkStart w:id="335" w:name="_Toc46299334"/>
      <w:bookmarkStart w:id="336" w:name="_Toc46941452"/>
      <w:bookmarkStart w:id="337" w:name="_Toc46731219"/>
      <w:r>
        <w:rPr>
          <w:rFonts w:hint="eastAsia"/>
        </w:rPr>
        <w:t>加强饲养管理</w:t>
      </w:r>
      <w:bookmarkEnd w:id="334"/>
      <w:bookmarkEnd w:id="335"/>
      <w:bookmarkEnd w:id="336"/>
      <w:bookmarkEnd w:id="337"/>
    </w:p>
    <w:p>
      <w:pPr>
        <w:pStyle w:val="21"/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  <w:color w:val="auto"/>
        </w:rPr>
        <w:t>6.4</w:t>
      </w:r>
      <w:r>
        <w:rPr>
          <w:rFonts w:hint="eastAsia"/>
        </w:rPr>
        <w:t>的技术要求加强饲养管理，做到环境适宜、良桑饱食、精心饲养。采用适熟良桑，确保桑叶新鲜、清洁。饲养过程保持适宜的蚕座环境，及时扩座、匀座，重视分批提青，淘汰弱小蚕；操作规范，轻拿轻放、动作规范，防止蚕体受伤。饲养人员做到“三洗手、三换鞋”，即进入蚕室前洗手，采叶、切叶前洗手，除沙后洗手；进入蚕房、蚕室、除叶室换鞋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338" w:name="_Toc46731220"/>
      <w:bookmarkStart w:id="339" w:name="_Toc46941453"/>
      <w:bookmarkStart w:id="340" w:name="_Toc46243101"/>
      <w:bookmarkStart w:id="341" w:name="_Toc46299335"/>
      <w:r>
        <w:rPr>
          <w:rFonts w:hint="eastAsia"/>
        </w:rPr>
        <w:t>蚕期消毒</w:t>
      </w:r>
      <w:bookmarkEnd w:id="338"/>
      <w:bookmarkEnd w:id="339"/>
      <w:bookmarkEnd w:id="340"/>
      <w:bookmarkEnd w:id="341"/>
    </w:p>
    <w:p>
      <w:pPr>
        <w:pStyle w:val="21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各龄蚕眠后、除沙结束要用漂白粉液进行蚕室地面消毒。出沙口地面及所经路面，运完蚕沙后要消毒。采茧、削茧、鉴蛹场所每天消毒一次。</w:t>
      </w:r>
    </w:p>
    <w:p>
      <w:pPr>
        <w:pStyle w:val="43"/>
        <w:spacing w:before="156" w:after="156"/>
        <w:ind w:left="0"/>
      </w:pPr>
      <w:bookmarkStart w:id="342" w:name="_Toc46243102"/>
      <w:bookmarkStart w:id="343" w:name="_Toc46299336"/>
      <w:bookmarkStart w:id="344" w:name="_Toc46731221"/>
      <w:bookmarkStart w:id="345" w:name="_Toc46941454"/>
      <w:r>
        <w:rPr>
          <w:rFonts w:hint="eastAsia"/>
        </w:rPr>
        <w:t>蚕体、蚕座消毒</w:t>
      </w:r>
      <w:bookmarkEnd w:id="342"/>
      <w:bookmarkEnd w:id="343"/>
      <w:bookmarkEnd w:id="344"/>
      <w:bookmarkEnd w:id="345"/>
    </w:p>
    <w:p>
      <w:pPr>
        <w:pStyle w:val="21"/>
        <w:rPr>
          <w:rFonts w:hint="eastAsia"/>
        </w:rPr>
      </w:pPr>
      <w:r>
        <w:rPr>
          <w:rFonts w:hint="eastAsia"/>
          <w:shd w:val="clear" w:color="auto" w:fill="FFFFFF"/>
        </w:rPr>
        <w:t>收蚁、2龄～5龄起蚕饷食前用防病一号或鲜石灰粉进行蚕体、蚕座消毒。大蚕期每天或隔天用鲜石灰粉进行蚕体、蚕座消毒。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346" w:name="_Toc46243103"/>
      <w:bookmarkStart w:id="347" w:name="_Toc46299337"/>
      <w:bookmarkStart w:id="348" w:name="_Toc46731222"/>
      <w:bookmarkStart w:id="349" w:name="_Toc46941455"/>
      <w:r>
        <w:rPr>
          <w:rFonts w:hint="eastAsia"/>
        </w:rPr>
        <w:t>细菌病防治</w:t>
      </w:r>
      <w:bookmarkEnd w:id="346"/>
      <w:bookmarkEnd w:id="347"/>
      <w:bookmarkEnd w:id="348"/>
      <w:bookmarkEnd w:id="349"/>
    </w:p>
    <w:p>
      <w:pPr>
        <w:pStyle w:val="21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各龄起蚕第二口叶、4龄第3d、5龄第3d、第5d各添食一次蚕用抗生素。</w:t>
      </w:r>
    </w:p>
    <w:p>
      <w:pPr>
        <w:pStyle w:val="39"/>
        <w:ind w:left="0"/>
        <w:rPr>
          <w:rFonts w:hint="eastAsia"/>
        </w:rPr>
      </w:pPr>
      <w:bookmarkStart w:id="350" w:name="_Toc46243104"/>
      <w:bookmarkStart w:id="351" w:name="_Toc46299338"/>
      <w:bookmarkStart w:id="352" w:name="_Toc46731223"/>
      <w:bookmarkStart w:id="353" w:name="_Toc46941456"/>
      <w:r>
        <w:rPr>
          <w:rFonts w:hint="eastAsia"/>
        </w:rPr>
        <w:t>家蚕微粒子病综合防治</w:t>
      </w:r>
      <w:bookmarkEnd w:id="350"/>
      <w:bookmarkEnd w:id="351"/>
      <w:bookmarkEnd w:id="352"/>
      <w:bookmarkEnd w:id="353"/>
    </w:p>
    <w:p>
      <w:pPr>
        <w:pStyle w:val="43"/>
        <w:spacing w:before="156" w:after="156"/>
        <w:ind w:left="0"/>
        <w:rPr>
          <w:rFonts w:hint="eastAsia"/>
        </w:rPr>
      </w:pPr>
      <w:bookmarkStart w:id="354" w:name="_Toc46243105"/>
      <w:bookmarkStart w:id="355" w:name="_Toc46299339"/>
      <w:bookmarkStart w:id="356" w:name="_Toc46731224"/>
      <w:bookmarkStart w:id="357" w:name="_Toc46941457"/>
      <w:r>
        <w:rPr>
          <w:rFonts w:hint="eastAsia"/>
        </w:rPr>
        <w:t>防止野外昆虫交叉感染</w:t>
      </w:r>
      <w:bookmarkEnd w:id="354"/>
      <w:bookmarkEnd w:id="355"/>
      <w:r>
        <w:rPr>
          <w:rFonts w:hint="eastAsia"/>
        </w:rPr>
        <w:t>，保持桑叶洁净</w:t>
      </w:r>
      <w:bookmarkEnd w:id="356"/>
      <w:bookmarkEnd w:id="357"/>
    </w:p>
    <w:p>
      <w:pPr>
        <w:pStyle w:val="21"/>
        <w:rPr>
          <w:rFonts w:hint="eastAsia"/>
        </w:rPr>
      </w:pPr>
      <w:r>
        <w:rPr>
          <w:rFonts w:hint="eastAsia"/>
        </w:rPr>
        <w:t>利用冬季和夏伐养蚕空隙，做好封园、清园，控制病虫害发生基数；蚕期监测桑园病虫发生情况，及时杀灭桑园及附近害虫，控制桑园虫口密度；必要时采取桑园或桑叶消毒清洗措施，防治野外昆虫交叉感染。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358" w:name="_Toc46243106"/>
      <w:bookmarkStart w:id="359" w:name="_Toc46299340"/>
      <w:bookmarkStart w:id="360" w:name="_Toc46731225"/>
      <w:bookmarkStart w:id="361" w:name="_Toc46941458"/>
      <w:r>
        <w:rPr>
          <w:rFonts w:hint="eastAsia"/>
        </w:rPr>
        <w:t>做好补正检查，防止胚种垂直传播</w:t>
      </w:r>
      <w:bookmarkEnd w:id="358"/>
      <w:bookmarkEnd w:id="359"/>
      <w:bookmarkEnd w:id="360"/>
      <w:bookmarkEnd w:id="361"/>
    </w:p>
    <w:p>
      <w:pPr>
        <w:pStyle w:val="21"/>
        <w:rPr>
          <w:rFonts w:hint="eastAsia"/>
        </w:rPr>
      </w:pPr>
      <w:r>
        <w:rPr>
          <w:rFonts w:hint="eastAsia"/>
        </w:rPr>
        <w:t>认真做好母蛾微粒子病检疫，严格淘汰检验带毒和不符合质量标准蚕种。收蚁后，按饲育区收集卵壳、残蚁、残卵（尤其是死卵和不孵化卵）进行微粒子病补正检查，及时淘汰检验发现有微粒子孢子的饲育区。</w:t>
      </w:r>
    </w:p>
    <w:p>
      <w:pPr>
        <w:pStyle w:val="43"/>
        <w:spacing w:before="156" w:after="156"/>
        <w:ind w:left="0"/>
        <w:rPr>
          <w:rFonts w:hint="eastAsia"/>
        </w:rPr>
      </w:pPr>
      <w:bookmarkStart w:id="362" w:name="_Toc46243107"/>
      <w:bookmarkStart w:id="363" w:name="_Toc46299341"/>
      <w:bookmarkStart w:id="364" w:name="_Toc46731226"/>
      <w:bookmarkStart w:id="365" w:name="_Toc46941459"/>
      <w:r>
        <w:rPr>
          <w:rFonts w:hint="eastAsia"/>
        </w:rPr>
        <w:t>做好“五选”淘汰，防止蚕座水平传播</w:t>
      </w:r>
      <w:bookmarkEnd w:id="362"/>
      <w:bookmarkEnd w:id="363"/>
      <w:bookmarkEnd w:id="364"/>
      <w:bookmarkEnd w:id="365"/>
    </w:p>
    <w:p>
      <w:pPr>
        <w:pStyle w:val="21"/>
        <w:rPr>
          <w:rFonts w:hint="eastAsia"/>
        </w:rPr>
      </w:pPr>
      <w:r>
        <w:rPr>
          <w:rFonts w:hint="eastAsia"/>
        </w:rPr>
        <w:t>加强饲养管理，认真做好卵、蚕、茧、蛹和蛾的“五选”淘汰工作，及时淘汰不良个体。各龄按饲育区抽取部分迟眠蚕、弱小蚕、不结茧蚕、薄皮茧、烂茧和苗蛾进行微粒子病预知检查，及时淘汰检验发现有微粒子孢子的饲育区。</w:t>
      </w:r>
    </w:p>
    <w:p>
      <w:pPr>
        <w:pStyle w:val="43"/>
        <w:spacing w:before="156" w:after="156"/>
        <w:ind w:left="0"/>
      </w:pPr>
      <w:bookmarkStart w:id="366" w:name="_Toc46243109"/>
      <w:bookmarkStart w:id="367" w:name="_Toc46299343"/>
      <w:bookmarkStart w:id="368" w:name="_Toc46731227"/>
      <w:bookmarkStart w:id="369" w:name="_Toc46941460"/>
      <w:r>
        <w:rPr>
          <w:rFonts w:hint="eastAsia"/>
        </w:rPr>
        <w:t>做好桑叶消毒，防止食下传染</w:t>
      </w:r>
      <w:bookmarkEnd w:id="366"/>
      <w:bookmarkEnd w:id="367"/>
      <w:bookmarkEnd w:id="368"/>
      <w:bookmarkEnd w:id="369"/>
    </w:p>
    <w:p>
      <w:pPr>
        <w:pStyle w:val="21"/>
      </w:pPr>
      <w:r>
        <w:rPr>
          <w:rFonts w:hint="eastAsia"/>
        </w:rPr>
        <w:t>微粒子病污染严重的地区或桑园病虫危害严重的时期，可进行桑叶消毒清洁。桑叶消毒清洁的办法为：</w:t>
      </w:r>
    </w:p>
    <w:p>
      <w:pPr>
        <w:pStyle w:val="21"/>
      </w:pPr>
      <w:r>
        <w:rPr>
          <w:rFonts w:hint="eastAsia"/>
        </w:rPr>
        <w:t>桑叶树体消毒：采叶前一天的傍晚，在无雨情况下，用</w:t>
      </w:r>
      <w:r>
        <w:t>0.3％</w:t>
      </w:r>
      <w:r>
        <w:rPr>
          <w:rFonts w:hint="eastAsia"/>
        </w:rPr>
        <w:t>有效氯浓度漂白粉或氯制剂溶液对桑园进行喷雾消毒；</w:t>
      </w:r>
    </w:p>
    <w:p>
      <w:pPr>
        <w:pStyle w:val="21"/>
        <w:rPr>
          <w:rFonts w:hint="eastAsia"/>
        </w:rPr>
      </w:pPr>
      <w:r>
        <w:rPr>
          <w:rFonts w:hint="eastAsia"/>
        </w:rPr>
        <w:t>桑叶叶片消毒：对采摘后的桑叶进行集中消毒，用</w:t>
      </w:r>
      <w:r>
        <w:t>0.3％</w:t>
      </w:r>
      <w:r>
        <w:rPr>
          <w:rFonts w:hint="eastAsia"/>
        </w:rPr>
        <w:t>～</w:t>
      </w:r>
      <w:r>
        <w:t>0.4％</w:t>
      </w:r>
      <w:r>
        <w:rPr>
          <w:rFonts w:hint="eastAsia"/>
        </w:rPr>
        <w:t>有效氯浓度漂白粉溶液浸渍消毒</w:t>
      </w:r>
      <w:r>
        <w:t>10 min</w:t>
      </w:r>
      <w:r>
        <w:rPr>
          <w:rFonts w:hint="eastAsia"/>
        </w:rPr>
        <w:t>，再用清水漂洗干净，脱水晾干。</w:t>
      </w:r>
    </w:p>
    <w:p>
      <w:pPr>
        <w:pStyle w:val="42"/>
        <w:ind w:left="0"/>
      </w:pPr>
      <w:bookmarkStart w:id="370" w:name="_Toc46299344"/>
      <w:bookmarkStart w:id="371" w:name="_Toc46941461"/>
      <w:bookmarkStart w:id="372" w:name="_Toc46731228"/>
      <w:bookmarkStart w:id="373" w:name="_Toc46243110"/>
      <w:r>
        <w:rPr>
          <w:rFonts w:hint="eastAsia"/>
        </w:rPr>
        <w:t>蚕种保护</w:t>
      </w:r>
      <w:bookmarkEnd w:id="370"/>
      <w:bookmarkEnd w:id="371"/>
      <w:bookmarkEnd w:id="372"/>
      <w:bookmarkEnd w:id="373"/>
    </w:p>
    <w:p>
      <w:pPr>
        <w:pStyle w:val="21"/>
        <w:rPr>
          <w:rFonts w:hint="eastAsia"/>
        </w:rPr>
      </w:pPr>
      <w:r>
        <w:rPr>
          <w:rFonts w:hint="eastAsia"/>
        </w:rPr>
        <w:t>按DB45/T 84xxx 标准执行</w:t>
      </w:r>
    </w:p>
    <w:p>
      <w:pPr>
        <w:pStyle w:val="42"/>
        <w:ind w:left="0"/>
        <w:rPr>
          <w:rFonts w:hint="eastAsia"/>
        </w:rPr>
      </w:pPr>
      <w:bookmarkStart w:id="374" w:name="_Toc46731243"/>
      <w:bookmarkStart w:id="375" w:name="_Toc46941462"/>
      <w:r>
        <w:rPr>
          <w:rFonts w:hint="eastAsia"/>
        </w:rPr>
        <w:t>冷藏和浸酸</w:t>
      </w:r>
      <w:bookmarkEnd w:id="374"/>
      <w:bookmarkEnd w:id="375"/>
    </w:p>
    <w:p>
      <w:pPr>
        <w:pStyle w:val="21"/>
        <w:rPr>
          <w:rFonts w:hint="eastAsia"/>
        </w:rPr>
      </w:pPr>
      <w:r>
        <w:rPr>
          <w:rFonts w:hint="eastAsia"/>
        </w:rPr>
        <w:t>按DB45/T 84xxx 标准执行</w:t>
      </w:r>
    </w:p>
    <w:p>
      <w:pPr>
        <w:pStyle w:val="126"/>
        <w:rPr>
          <w:rFonts w:hint="eastAsia"/>
        </w:rPr>
      </w:pPr>
      <w:r>
        <w:t>_________________________________</w:t>
      </w:r>
    </w:p>
    <w:sectPr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fldChar w:fldCharType="begin"/>
    </w:r>
    <w:r>
      <w:instrText xml:space="preserve"> PAGE  \* MERGEFORMAT </w:instrText>
    </w:r>
    <w:r>
      <w:fldChar w:fldCharType="separate"/>
    </w:r>
    <w:r>
      <w:t>I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t>DB45/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55"/>
      <w:suff w:val="nothing"/>
      <w:lvlText w:val="注%1："/>
      <w:lvlJc w:val="left"/>
      <w:pPr>
        <w:ind w:left="2795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1984"/>
        </w:tabs>
        <w:ind w:left="2976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84"/>
        </w:tabs>
        <w:ind w:left="2976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984"/>
        </w:tabs>
        <w:ind w:left="2976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984"/>
        </w:tabs>
        <w:ind w:left="2976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984"/>
        </w:tabs>
        <w:ind w:left="2976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984"/>
        </w:tabs>
        <w:ind w:left="2976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984"/>
        </w:tabs>
        <w:ind w:left="2976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984"/>
        </w:tabs>
        <w:ind w:left="2976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13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4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pStyle w:val="118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6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42"/>
      <w:suff w:val="nothing"/>
      <w:lvlText w:val="%1　"/>
      <w:lvlJc w:val="left"/>
      <w:pPr>
        <w:ind w:left="99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9"/>
      <w:suff w:val="nothing"/>
      <w:lvlText w:val="%1.%2　"/>
      <w:lvlJc w:val="left"/>
      <w:pPr>
        <w:ind w:left="71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3"/>
      <w:suff w:val="nothing"/>
      <w:lvlText w:val="%1.%2.%3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8"/>
      <w:suff w:val="nothing"/>
      <w:lvlText w:val="%1.%2.%3.%4　"/>
      <w:lvlJc w:val="left"/>
      <w:pPr>
        <w:ind w:left="2269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9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4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2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56"/>
      <w:lvlText w:val="%1)"/>
      <w:lvlJc w:val="left"/>
      <w:pPr>
        <w:tabs>
          <w:tab w:val="left" w:pos="987"/>
        </w:tabs>
        <w:ind w:left="987" w:hanging="419"/>
      </w:pPr>
      <w:rPr>
        <w:rFonts w:hint="eastAsia" w:ascii="宋体" w:hAnsi="宋体" w:eastAsia="宋体"/>
        <w:b w:val="0"/>
        <w:i w:val="0"/>
        <w:color w:val="auto"/>
        <w:sz w:val="20"/>
        <w:szCs w:val="21"/>
      </w:rPr>
    </w:lvl>
    <w:lvl w:ilvl="1" w:tentative="0">
      <w:start w:val="1"/>
      <w:numFmt w:val="decimal"/>
      <w:pStyle w:val="51"/>
      <w:lvlText w:val="%2)"/>
      <w:lvlJc w:val="left"/>
      <w:pPr>
        <w:tabs>
          <w:tab w:val="left" w:pos="1259"/>
        </w:tabs>
        <w:ind w:left="1259" w:hanging="420"/>
      </w:pPr>
      <w:rPr>
        <w:rFonts w:hint="eastAsia" w:ascii="宋体" w:hAnsi="宋体" w:eastAsia="宋体"/>
        <w:b w:val="0"/>
        <w:i w:val="0"/>
        <w:sz w:val="20"/>
      </w:rPr>
    </w:lvl>
    <w:lvl w:ilvl="2" w:tentative="0">
      <w:start w:val="1"/>
      <w:numFmt w:val="decimal"/>
      <w:pStyle w:val="58"/>
      <w:lvlText w:val="(%3)"/>
      <w:lvlJc w:val="left"/>
      <w:pPr>
        <w:tabs>
          <w:tab w:val="left" w:pos="0"/>
        </w:tabs>
        <w:ind w:left="1678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5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25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8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23"/>
      <w:suff w:val="nothing"/>
      <w:lvlText w:val="表%1　"/>
      <w:lvlJc w:val="left"/>
      <w:pPr>
        <w:ind w:left="3686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8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9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0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 w:tentative="0">
      <w:start w:val="1"/>
      <w:numFmt w:val="none"/>
      <w:pStyle w:val="54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16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3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100000" w:hash="DJ+zsKtoDbPQ+6bDTqZQN6H00DM=" w:salt="BpvyNhKm2hciaydBJE9D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925"/>
    <w:rsid w:val="00000244"/>
    <w:rsid w:val="0000185F"/>
    <w:rsid w:val="0000586F"/>
    <w:rsid w:val="00006082"/>
    <w:rsid w:val="00013D86"/>
    <w:rsid w:val="00013E02"/>
    <w:rsid w:val="000167A1"/>
    <w:rsid w:val="0002143C"/>
    <w:rsid w:val="00024E4D"/>
    <w:rsid w:val="000251DB"/>
    <w:rsid w:val="00025A65"/>
    <w:rsid w:val="00026C31"/>
    <w:rsid w:val="00027280"/>
    <w:rsid w:val="000320A7"/>
    <w:rsid w:val="00035925"/>
    <w:rsid w:val="00047625"/>
    <w:rsid w:val="000605BA"/>
    <w:rsid w:val="00063A80"/>
    <w:rsid w:val="0006784C"/>
    <w:rsid w:val="00067CDF"/>
    <w:rsid w:val="00074FBE"/>
    <w:rsid w:val="00083A09"/>
    <w:rsid w:val="0009005E"/>
    <w:rsid w:val="0009135A"/>
    <w:rsid w:val="00092857"/>
    <w:rsid w:val="00093051"/>
    <w:rsid w:val="00095A42"/>
    <w:rsid w:val="000977AC"/>
    <w:rsid w:val="000A1DEB"/>
    <w:rsid w:val="000A20A9"/>
    <w:rsid w:val="000A48B1"/>
    <w:rsid w:val="000A7D7D"/>
    <w:rsid w:val="000B3143"/>
    <w:rsid w:val="000C19A9"/>
    <w:rsid w:val="000C6B05"/>
    <w:rsid w:val="000C6DD6"/>
    <w:rsid w:val="000C73D4"/>
    <w:rsid w:val="000D1451"/>
    <w:rsid w:val="000D3D4C"/>
    <w:rsid w:val="000D4663"/>
    <w:rsid w:val="000D48AA"/>
    <w:rsid w:val="000D4F51"/>
    <w:rsid w:val="000D718B"/>
    <w:rsid w:val="000D7FF5"/>
    <w:rsid w:val="000E0C46"/>
    <w:rsid w:val="000E3C5D"/>
    <w:rsid w:val="000E7DD7"/>
    <w:rsid w:val="000F030C"/>
    <w:rsid w:val="000F129C"/>
    <w:rsid w:val="000F20D7"/>
    <w:rsid w:val="000F3FBC"/>
    <w:rsid w:val="001056DE"/>
    <w:rsid w:val="00105724"/>
    <w:rsid w:val="001124C0"/>
    <w:rsid w:val="00114DB4"/>
    <w:rsid w:val="0013175F"/>
    <w:rsid w:val="00135922"/>
    <w:rsid w:val="0015013C"/>
    <w:rsid w:val="001512B4"/>
    <w:rsid w:val="00154F80"/>
    <w:rsid w:val="001620A5"/>
    <w:rsid w:val="0016264A"/>
    <w:rsid w:val="001627E3"/>
    <w:rsid w:val="00164E53"/>
    <w:rsid w:val="0016699D"/>
    <w:rsid w:val="001746E4"/>
    <w:rsid w:val="00175014"/>
    <w:rsid w:val="00175159"/>
    <w:rsid w:val="00176208"/>
    <w:rsid w:val="00177393"/>
    <w:rsid w:val="0018211B"/>
    <w:rsid w:val="001840D3"/>
    <w:rsid w:val="001900F8"/>
    <w:rsid w:val="00191258"/>
    <w:rsid w:val="00192680"/>
    <w:rsid w:val="00193037"/>
    <w:rsid w:val="00193A2C"/>
    <w:rsid w:val="00196CC4"/>
    <w:rsid w:val="001A288E"/>
    <w:rsid w:val="001B445D"/>
    <w:rsid w:val="001B6DC2"/>
    <w:rsid w:val="001C149C"/>
    <w:rsid w:val="001C21AC"/>
    <w:rsid w:val="001C47BA"/>
    <w:rsid w:val="001C5597"/>
    <w:rsid w:val="001C59EA"/>
    <w:rsid w:val="001C5CB5"/>
    <w:rsid w:val="001D0B8C"/>
    <w:rsid w:val="001D1A1C"/>
    <w:rsid w:val="001D406C"/>
    <w:rsid w:val="001D414D"/>
    <w:rsid w:val="001D41EE"/>
    <w:rsid w:val="001D65AC"/>
    <w:rsid w:val="001E0380"/>
    <w:rsid w:val="001E13B1"/>
    <w:rsid w:val="001E7C40"/>
    <w:rsid w:val="001F2A46"/>
    <w:rsid w:val="001F3A19"/>
    <w:rsid w:val="001F6B22"/>
    <w:rsid w:val="00205D92"/>
    <w:rsid w:val="0021363C"/>
    <w:rsid w:val="00225BE7"/>
    <w:rsid w:val="002319E3"/>
    <w:rsid w:val="0023267E"/>
    <w:rsid w:val="00234467"/>
    <w:rsid w:val="00237D8D"/>
    <w:rsid w:val="00241DA2"/>
    <w:rsid w:val="002451B1"/>
    <w:rsid w:val="00247FEE"/>
    <w:rsid w:val="00250E7D"/>
    <w:rsid w:val="002565D5"/>
    <w:rsid w:val="002622C0"/>
    <w:rsid w:val="002661F3"/>
    <w:rsid w:val="002778AE"/>
    <w:rsid w:val="00280C86"/>
    <w:rsid w:val="0028269A"/>
    <w:rsid w:val="00283590"/>
    <w:rsid w:val="0028569A"/>
    <w:rsid w:val="00286973"/>
    <w:rsid w:val="00294E70"/>
    <w:rsid w:val="002A1924"/>
    <w:rsid w:val="002A7420"/>
    <w:rsid w:val="002B0F12"/>
    <w:rsid w:val="002B1308"/>
    <w:rsid w:val="002B4153"/>
    <w:rsid w:val="002B4554"/>
    <w:rsid w:val="002B556C"/>
    <w:rsid w:val="002C6060"/>
    <w:rsid w:val="002C66B8"/>
    <w:rsid w:val="002C6822"/>
    <w:rsid w:val="002C72D8"/>
    <w:rsid w:val="002D11FA"/>
    <w:rsid w:val="002E0DDF"/>
    <w:rsid w:val="002E1C15"/>
    <w:rsid w:val="002E2906"/>
    <w:rsid w:val="002E2F1F"/>
    <w:rsid w:val="002E5395"/>
    <w:rsid w:val="002E5635"/>
    <w:rsid w:val="002E64C3"/>
    <w:rsid w:val="002E6A2C"/>
    <w:rsid w:val="002E7B4F"/>
    <w:rsid w:val="002F008F"/>
    <w:rsid w:val="002F1D8C"/>
    <w:rsid w:val="002F21DA"/>
    <w:rsid w:val="00301F39"/>
    <w:rsid w:val="00310B23"/>
    <w:rsid w:val="00325926"/>
    <w:rsid w:val="00327A8A"/>
    <w:rsid w:val="00331C2A"/>
    <w:rsid w:val="00336610"/>
    <w:rsid w:val="00343F73"/>
    <w:rsid w:val="00345060"/>
    <w:rsid w:val="0035323B"/>
    <w:rsid w:val="00357CF2"/>
    <w:rsid w:val="003609D2"/>
    <w:rsid w:val="00363F22"/>
    <w:rsid w:val="00366A13"/>
    <w:rsid w:val="00371C6A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B3829"/>
    <w:rsid w:val="003B43A5"/>
    <w:rsid w:val="003C000B"/>
    <w:rsid w:val="003C11CB"/>
    <w:rsid w:val="003C5585"/>
    <w:rsid w:val="003C75F3"/>
    <w:rsid w:val="003C78A3"/>
    <w:rsid w:val="003E1867"/>
    <w:rsid w:val="003E30B0"/>
    <w:rsid w:val="003E5729"/>
    <w:rsid w:val="003E79CD"/>
    <w:rsid w:val="003F4EE0"/>
    <w:rsid w:val="003F67E7"/>
    <w:rsid w:val="00402153"/>
    <w:rsid w:val="00402FC1"/>
    <w:rsid w:val="00404F09"/>
    <w:rsid w:val="00412368"/>
    <w:rsid w:val="00425082"/>
    <w:rsid w:val="00427342"/>
    <w:rsid w:val="00431DEB"/>
    <w:rsid w:val="0044127B"/>
    <w:rsid w:val="00446B29"/>
    <w:rsid w:val="00446E77"/>
    <w:rsid w:val="00453F9A"/>
    <w:rsid w:val="00454244"/>
    <w:rsid w:val="00454ADE"/>
    <w:rsid w:val="00454CDB"/>
    <w:rsid w:val="004644E1"/>
    <w:rsid w:val="00465663"/>
    <w:rsid w:val="00471E91"/>
    <w:rsid w:val="00474675"/>
    <w:rsid w:val="0047470C"/>
    <w:rsid w:val="00482400"/>
    <w:rsid w:val="0048257D"/>
    <w:rsid w:val="004842C0"/>
    <w:rsid w:val="00486E96"/>
    <w:rsid w:val="0049642A"/>
    <w:rsid w:val="004A1092"/>
    <w:rsid w:val="004A35F9"/>
    <w:rsid w:val="004A4879"/>
    <w:rsid w:val="004B24C1"/>
    <w:rsid w:val="004B2C12"/>
    <w:rsid w:val="004C292F"/>
    <w:rsid w:val="004C3C38"/>
    <w:rsid w:val="004D107C"/>
    <w:rsid w:val="004D2F84"/>
    <w:rsid w:val="004D477E"/>
    <w:rsid w:val="004D5CD0"/>
    <w:rsid w:val="004D62AC"/>
    <w:rsid w:val="004E6BDB"/>
    <w:rsid w:val="004F4BCD"/>
    <w:rsid w:val="004F54E7"/>
    <w:rsid w:val="004F5B1A"/>
    <w:rsid w:val="00500190"/>
    <w:rsid w:val="00510280"/>
    <w:rsid w:val="005121E4"/>
    <w:rsid w:val="00513D73"/>
    <w:rsid w:val="00514A43"/>
    <w:rsid w:val="005174E5"/>
    <w:rsid w:val="00522393"/>
    <w:rsid w:val="00522620"/>
    <w:rsid w:val="00525656"/>
    <w:rsid w:val="0052745E"/>
    <w:rsid w:val="00531D9B"/>
    <w:rsid w:val="00534C02"/>
    <w:rsid w:val="00536480"/>
    <w:rsid w:val="0054264B"/>
    <w:rsid w:val="00543786"/>
    <w:rsid w:val="005533D7"/>
    <w:rsid w:val="005665DC"/>
    <w:rsid w:val="005669B0"/>
    <w:rsid w:val="005679C6"/>
    <w:rsid w:val="005703DE"/>
    <w:rsid w:val="0057121D"/>
    <w:rsid w:val="00572063"/>
    <w:rsid w:val="00572147"/>
    <w:rsid w:val="0058464E"/>
    <w:rsid w:val="00591B32"/>
    <w:rsid w:val="005929CC"/>
    <w:rsid w:val="005A01CB"/>
    <w:rsid w:val="005A17D2"/>
    <w:rsid w:val="005A58FF"/>
    <w:rsid w:val="005A5EAF"/>
    <w:rsid w:val="005A64C0"/>
    <w:rsid w:val="005B3C11"/>
    <w:rsid w:val="005B6FF8"/>
    <w:rsid w:val="005C1179"/>
    <w:rsid w:val="005C1C28"/>
    <w:rsid w:val="005C1E7A"/>
    <w:rsid w:val="005C3538"/>
    <w:rsid w:val="005C4F8B"/>
    <w:rsid w:val="005C6DB5"/>
    <w:rsid w:val="005D257B"/>
    <w:rsid w:val="005E1686"/>
    <w:rsid w:val="005E19E7"/>
    <w:rsid w:val="005E3185"/>
    <w:rsid w:val="005F163A"/>
    <w:rsid w:val="005F36B9"/>
    <w:rsid w:val="005F4781"/>
    <w:rsid w:val="005F4B81"/>
    <w:rsid w:val="00603082"/>
    <w:rsid w:val="00606925"/>
    <w:rsid w:val="0061716C"/>
    <w:rsid w:val="006243A1"/>
    <w:rsid w:val="00630228"/>
    <w:rsid w:val="00632E56"/>
    <w:rsid w:val="00635CBA"/>
    <w:rsid w:val="00640262"/>
    <w:rsid w:val="0064338B"/>
    <w:rsid w:val="00646542"/>
    <w:rsid w:val="006504F4"/>
    <w:rsid w:val="00654BC9"/>
    <w:rsid w:val="006552FD"/>
    <w:rsid w:val="006608F8"/>
    <w:rsid w:val="0066217F"/>
    <w:rsid w:val="00663AF3"/>
    <w:rsid w:val="00665F9D"/>
    <w:rsid w:val="00666B6C"/>
    <w:rsid w:val="006734D3"/>
    <w:rsid w:val="00682682"/>
    <w:rsid w:val="00682702"/>
    <w:rsid w:val="0068313E"/>
    <w:rsid w:val="00684B54"/>
    <w:rsid w:val="00692368"/>
    <w:rsid w:val="00693A91"/>
    <w:rsid w:val="006A2EBC"/>
    <w:rsid w:val="006A5EA0"/>
    <w:rsid w:val="006A783B"/>
    <w:rsid w:val="006A7B33"/>
    <w:rsid w:val="006B34DD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6E5D59"/>
    <w:rsid w:val="006E7590"/>
    <w:rsid w:val="006F1064"/>
    <w:rsid w:val="007045A3"/>
    <w:rsid w:val="00704DF6"/>
    <w:rsid w:val="0070651C"/>
    <w:rsid w:val="00706A4B"/>
    <w:rsid w:val="00707D40"/>
    <w:rsid w:val="007132A3"/>
    <w:rsid w:val="00716421"/>
    <w:rsid w:val="00723A7B"/>
    <w:rsid w:val="00724EFB"/>
    <w:rsid w:val="007274EE"/>
    <w:rsid w:val="007419C3"/>
    <w:rsid w:val="00744A5B"/>
    <w:rsid w:val="007467A7"/>
    <w:rsid w:val="007469DD"/>
    <w:rsid w:val="0074741B"/>
    <w:rsid w:val="0074759E"/>
    <w:rsid w:val="007478EA"/>
    <w:rsid w:val="0075415C"/>
    <w:rsid w:val="00763502"/>
    <w:rsid w:val="0076604B"/>
    <w:rsid w:val="00771C8A"/>
    <w:rsid w:val="00771F41"/>
    <w:rsid w:val="00776F47"/>
    <w:rsid w:val="00781BD6"/>
    <w:rsid w:val="0078332B"/>
    <w:rsid w:val="00787C5D"/>
    <w:rsid w:val="007913AB"/>
    <w:rsid w:val="007914F7"/>
    <w:rsid w:val="007B1625"/>
    <w:rsid w:val="007B706E"/>
    <w:rsid w:val="007B71EB"/>
    <w:rsid w:val="007C35BF"/>
    <w:rsid w:val="007C5B53"/>
    <w:rsid w:val="007C6205"/>
    <w:rsid w:val="007C686A"/>
    <w:rsid w:val="007C728E"/>
    <w:rsid w:val="007D2C53"/>
    <w:rsid w:val="007D3D60"/>
    <w:rsid w:val="007D6F9F"/>
    <w:rsid w:val="007E1980"/>
    <w:rsid w:val="007E3C5A"/>
    <w:rsid w:val="007E4B76"/>
    <w:rsid w:val="007E5EA8"/>
    <w:rsid w:val="007F0CF1"/>
    <w:rsid w:val="007F12A5"/>
    <w:rsid w:val="007F270B"/>
    <w:rsid w:val="007F4CF1"/>
    <w:rsid w:val="007F758D"/>
    <w:rsid w:val="007F7D52"/>
    <w:rsid w:val="0080654C"/>
    <w:rsid w:val="008071C6"/>
    <w:rsid w:val="0081114C"/>
    <w:rsid w:val="008156CB"/>
    <w:rsid w:val="00817A00"/>
    <w:rsid w:val="00821386"/>
    <w:rsid w:val="00823F19"/>
    <w:rsid w:val="00835DB3"/>
    <w:rsid w:val="0083617B"/>
    <w:rsid w:val="008371BD"/>
    <w:rsid w:val="00846716"/>
    <w:rsid w:val="00846E91"/>
    <w:rsid w:val="008504A8"/>
    <w:rsid w:val="0085253D"/>
    <w:rsid w:val="0085282E"/>
    <w:rsid w:val="00861AD6"/>
    <w:rsid w:val="00861E3B"/>
    <w:rsid w:val="008712AA"/>
    <w:rsid w:val="0087198C"/>
    <w:rsid w:val="00872C1F"/>
    <w:rsid w:val="00873B42"/>
    <w:rsid w:val="008802F7"/>
    <w:rsid w:val="008856D8"/>
    <w:rsid w:val="00892E82"/>
    <w:rsid w:val="008A0E55"/>
    <w:rsid w:val="008C1B58"/>
    <w:rsid w:val="008C2370"/>
    <w:rsid w:val="008C352F"/>
    <w:rsid w:val="008C39AE"/>
    <w:rsid w:val="008C590D"/>
    <w:rsid w:val="008D107D"/>
    <w:rsid w:val="008D14CB"/>
    <w:rsid w:val="008D314B"/>
    <w:rsid w:val="008D5DCD"/>
    <w:rsid w:val="008D63F2"/>
    <w:rsid w:val="008E031B"/>
    <w:rsid w:val="008E3982"/>
    <w:rsid w:val="008E5DE6"/>
    <w:rsid w:val="008E7029"/>
    <w:rsid w:val="008E7EF6"/>
    <w:rsid w:val="008F1F98"/>
    <w:rsid w:val="008F6758"/>
    <w:rsid w:val="009040DD"/>
    <w:rsid w:val="00905B47"/>
    <w:rsid w:val="0091331C"/>
    <w:rsid w:val="00914AC1"/>
    <w:rsid w:val="00916ADC"/>
    <w:rsid w:val="0092738B"/>
    <w:rsid w:val="009279DE"/>
    <w:rsid w:val="00930116"/>
    <w:rsid w:val="0094212C"/>
    <w:rsid w:val="009435CE"/>
    <w:rsid w:val="00947F50"/>
    <w:rsid w:val="00950B77"/>
    <w:rsid w:val="00954689"/>
    <w:rsid w:val="0095505D"/>
    <w:rsid w:val="009617C9"/>
    <w:rsid w:val="00961C93"/>
    <w:rsid w:val="00965324"/>
    <w:rsid w:val="00967213"/>
    <w:rsid w:val="0097091E"/>
    <w:rsid w:val="00973164"/>
    <w:rsid w:val="0097391F"/>
    <w:rsid w:val="009760D3"/>
    <w:rsid w:val="00977132"/>
    <w:rsid w:val="00980CD1"/>
    <w:rsid w:val="00981A4B"/>
    <w:rsid w:val="00982501"/>
    <w:rsid w:val="009825AC"/>
    <w:rsid w:val="009877D3"/>
    <w:rsid w:val="00994E8F"/>
    <w:rsid w:val="009951DC"/>
    <w:rsid w:val="009959BB"/>
    <w:rsid w:val="00995E8E"/>
    <w:rsid w:val="00997158"/>
    <w:rsid w:val="009A3A7C"/>
    <w:rsid w:val="009A7534"/>
    <w:rsid w:val="009B2ADB"/>
    <w:rsid w:val="009B603A"/>
    <w:rsid w:val="009C2303"/>
    <w:rsid w:val="009C2D0E"/>
    <w:rsid w:val="009C3DAC"/>
    <w:rsid w:val="009C42E0"/>
    <w:rsid w:val="009D5362"/>
    <w:rsid w:val="009D693A"/>
    <w:rsid w:val="009E1415"/>
    <w:rsid w:val="009E6116"/>
    <w:rsid w:val="009F1E61"/>
    <w:rsid w:val="009F437B"/>
    <w:rsid w:val="00A02E43"/>
    <w:rsid w:val="00A065F9"/>
    <w:rsid w:val="00A07F34"/>
    <w:rsid w:val="00A10508"/>
    <w:rsid w:val="00A1554F"/>
    <w:rsid w:val="00A22154"/>
    <w:rsid w:val="00A22853"/>
    <w:rsid w:val="00A25C38"/>
    <w:rsid w:val="00A3005B"/>
    <w:rsid w:val="00A36BBE"/>
    <w:rsid w:val="00A41E76"/>
    <w:rsid w:val="00A42229"/>
    <w:rsid w:val="00A4307A"/>
    <w:rsid w:val="00A47BDE"/>
    <w:rsid w:val="00A47EBB"/>
    <w:rsid w:val="00A51CDD"/>
    <w:rsid w:val="00A53483"/>
    <w:rsid w:val="00A53A30"/>
    <w:rsid w:val="00A566DE"/>
    <w:rsid w:val="00A6730D"/>
    <w:rsid w:val="00A67BDE"/>
    <w:rsid w:val="00A67C73"/>
    <w:rsid w:val="00A71625"/>
    <w:rsid w:val="00A71B9B"/>
    <w:rsid w:val="00A751C7"/>
    <w:rsid w:val="00A87844"/>
    <w:rsid w:val="00A923BE"/>
    <w:rsid w:val="00AA038C"/>
    <w:rsid w:val="00AA389F"/>
    <w:rsid w:val="00AA7A09"/>
    <w:rsid w:val="00AB3B50"/>
    <w:rsid w:val="00AC05B1"/>
    <w:rsid w:val="00AD2C6D"/>
    <w:rsid w:val="00AD356C"/>
    <w:rsid w:val="00AD3D76"/>
    <w:rsid w:val="00AE1C9B"/>
    <w:rsid w:val="00AE244F"/>
    <w:rsid w:val="00AE2914"/>
    <w:rsid w:val="00AE5C0A"/>
    <w:rsid w:val="00AE6D15"/>
    <w:rsid w:val="00B00E8F"/>
    <w:rsid w:val="00B04182"/>
    <w:rsid w:val="00B04BA3"/>
    <w:rsid w:val="00B07AE3"/>
    <w:rsid w:val="00B11430"/>
    <w:rsid w:val="00B34D79"/>
    <w:rsid w:val="00B353EB"/>
    <w:rsid w:val="00B439C4"/>
    <w:rsid w:val="00B4535E"/>
    <w:rsid w:val="00B52A8C"/>
    <w:rsid w:val="00B636A8"/>
    <w:rsid w:val="00B665C6"/>
    <w:rsid w:val="00B72E8B"/>
    <w:rsid w:val="00B805AF"/>
    <w:rsid w:val="00B869EC"/>
    <w:rsid w:val="00B87B89"/>
    <w:rsid w:val="00B9397A"/>
    <w:rsid w:val="00B9633D"/>
    <w:rsid w:val="00BA2EBE"/>
    <w:rsid w:val="00BB0208"/>
    <w:rsid w:val="00BB0F28"/>
    <w:rsid w:val="00BB458A"/>
    <w:rsid w:val="00BD00D3"/>
    <w:rsid w:val="00BD1659"/>
    <w:rsid w:val="00BD254F"/>
    <w:rsid w:val="00BD2AD5"/>
    <w:rsid w:val="00BD3AA9"/>
    <w:rsid w:val="00BD4A18"/>
    <w:rsid w:val="00BD6DB2"/>
    <w:rsid w:val="00BE11CF"/>
    <w:rsid w:val="00BE21AB"/>
    <w:rsid w:val="00BE3F70"/>
    <w:rsid w:val="00BE55CB"/>
    <w:rsid w:val="00BE68CE"/>
    <w:rsid w:val="00BF36BE"/>
    <w:rsid w:val="00BF617A"/>
    <w:rsid w:val="00C02AF6"/>
    <w:rsid w:val="00C0379D"/>
    <w:rsid w:val="00C03931"/>
    <w:rsid w:val="00C05FE3"/>
    <w:rsid w:val="00C16F9A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41610"/>
    <w:rsid w:val="00C469D8"/>
    <w:rsid w:val="00C56C90"/>
    <w:rsid w:val="00C601D2"/>
    <w:rsid w:val="00C60B48"/>
    <w:rsid w:val="00C65BCC"/>
    <w:rsid w:val="00C66970"/>
    <w:rsid w:val="00C72637"/>
    <w:rsid w:val="00C8275B"/>
    <w:rsid w:val="00C8691C"/>
    <w:rsid w:val="00C90187"/>
    <w:rsid w:val="00C93BA3"/>
    <w:rsid w:val="00C962D7"/>
    <w:rsid w:val="00CA09BA"/>
    <w:rsid w:val="00CA0D68"/>
    <w:rsid w:val="00CA168A"/>
    <w:rsid w:val="00CA1FBF"/>
    <w:rsid w:val="00CA357E"/>
    <w:rsid w:val="00CA44F9"/>
    <w:rsid w:val="00CA4A69"/>
    <w:rsid w:val="00CB011B"/>
    <w:rsid w:val="00CB5E68"/>
    <w:rsid w:val="00CC3E0C"/>
    <w:rsid w:val="00CC58D3"/>
    <w:rsid w:val="00CC784D"/>
    <w:rsid w:val="00CD6937"/>
    <w:rsid w:val="00CE060F"/>
    <w:rsid w:val="00CF784C"/>
    <w:rsid w:val="00D0337B"/>
    <w:rsid w:val="00D079B2"/>
    <w:rsid w:val="00D114E9"/>
    <w:rsid w:val="00D15D20"/>
    <w:rsid w:val="00D177B1"/>
    <w:rsid w:val="00D223DE"/>
    <w:rsid w:val="00D41570"/>
    <w:rsid w:val="00D429C6"/>
    <w:rsid w:val="00D444FA"/>
    <w:rsid w:val="00D46A5D"/>
    <w:rsid w:val="00D47748"/>
    <w:rsid w:val="00D54CC3"/>
    <w:rsid w:val="00D6041A"/>
    <w:rsid w:val="00D633EB"/>
    <w:rsid w:val="00D65E4C"/>
    <w:rsid w:val="00D7065C"/>
    <w:rsid w:val="00D74333"/>
    <w:rsid w:val="00D74BE1"/>
    <w:rsid w:val="00D82FF7"/>
    <w:rsid w:val="00D847FE"/>
    <w:rsid w:val="00D872C9"/>
    <w:rsid w:val="00D964EA"/>
    <w:rsid w:val="00D966D0"/>
    <w:rsid w:val="00DA0C59"/>
    <w:rsid w:val="00DA38A1"/>
    <w:rsid w:val="00DA3991"/>
    <w:rsid w:val="00DB2C91"/>
    <w:rsid w:val="00DB30E3"/>
    <w:rsid w:val="00DB45DE"/>
    <w:rsid w:val="00DB7E6C"/>
    <w:rsid w:val="00DC1DD8"/>
    <w:rsid w:val="00DD5A29"/>
    <w:rsid w:val="00DD5D9D"/>
    <w:rsid w:val="00DE124A"/>
    <w:rsid w:val="00DE1418"/>
    <w:rsid w:val="00DE35CB"/>
    <w:rsid w:val="00DE546E"/>
    <w:rsid w:val="00DF21E9"/>
    <w:rsid w:val="00DF4E0A"/>
    <w:rsid w:val="00E00F14"/>
    <w:rsid w:val="00E053B5"/>
    <w:rsid w:val="00E054BB"/>
    <w:rsid w:val="00E06386"/>
    <w:rsid w:val="00E11B60"/>
    <w:rsid w:val="00E23371"/>
    <w:rsid w:val="00E24EB4"/>
    <w:rsid w:val="00E25219"/>
    <w:rsid w:val="00E320ED"/>
    <w:rsid w:val="00E33AFB"/>
    <w:rsid w:val="00E33C90"/>
    <w:rsid w:val="00E34218"/>
    <w:rsid w:val="00E41DA6"/>
    <w:rsid w:val="00E44165"/>
    <w:rsid w:val="00E46282"/>
    <w:rsid w:val="00E5216E"/>
    <w:rsid w:val="00E5532C"/>
    <w:rsid w:val="00E556B6"/>
    <w:rsid w:val="00E71619"/>
    <w:rsid w:val="00E73EF0"/>
    <w:rsid w:val="00E82344"/>
    <w:rsid w:val="00E84C82"/>
    <w:rsid w:val="00E84D64"/>
    <w:rsid w:val="00E87408"/>
    <w:rsid w:val="00E8749D"/>
    <w:rsid w:val="00E914C4"/>
    <w:rsid w:val="00E934F5"/>
    <w:rsid w:val="00E96961"/>
    <w:rsid w:val="00EA72EC"/>
    <w:rsid w:val="00EB11CB"/>
    <w:rsid w:val="00EB275A"/>
    <w:rsid w:val="00EB4A6A"/>
    <w:rsid w:val="00EB786A"/>
    <w:rsid w:val="00EC1578"/>
    <w:rsid w:val="00EC1C72"/>
    <w:rsid w:val="00EC3848"/>
    <w:rsid w:val="00EC3CC9"/>
    <w:rsid w:val="00EC547F"/>
    <w:rsid w:val="00EC680A"/>
    <w:rsid w:val="00ED0449"/>
    <w:rsid w:val="00ED5311"/>
    <w:rsid w:val="00ED6F38"/>
    <w:rsid w:val="00EE0064"/>
    <w:rsid w:val="00EE2BED"/>
    <w:rsid w:val="00EE3497"/>
    <w:rsid w:val="00EE374B"/>
    <w:rsid w:val="00EF2FC7"/>
    <w:rsid w:val="00F06268"/>
    <w:rsid w:val="00F11BB5"/>
    <w:rsid w:val="00F13DAF"/>
    <w:rsid w:val="00F1417B"/>
    <w:rsid w:val="00F17126"/>
    <w:rsid w:val="00F17EC0"/>
    <w:rsid w:val="00F2234E"/>
    <w:rsid w:val="00F22E89"/>
    <w:rsid w:val="00F2330E"/>
    <w:rsid w:val="00F30B54"/>
    <w:rsid w:val="00F34B99"/>
    <w:rsid w:val="00F45BA8"/>
    <w:rsid w:val="00F52DAB"/>
    <w:rsid w:val="00F543F0"/>
    <w:rsid w:val="00F57BDD"/>
    <w:rsid w:val="00F76383"/>
    <w:rsid w:val="00F76D65"/>
    <w:rsid w:val="00F81D29"/>
    <w:rsid w:val="00F85CEE"/>
    <w:rsid w:val="00F9110C"/>
    <w:rsid w:val="00F91C4D"/>
    <w:rsid w:val="00F92FD9"/>
    <w:rsid w:val="00F93760"/>
    <w:rsid w:val="00FA1733"/>
    <w:rsid w:val="00FA54E7"/>
    <w:rsid w:val="00FA6684"/>
    <w:rsid w:val="00FA731E"/>
    <w:rsid w:val="00FB036E"/>
    <w:rsid w:val="00FB2B38"/>
    <w:rsid w:val="00FC559C"/>
    <w:rsid w:val="00FC610E"/>
    <w:rsid w:val="00FC6358"/>
    <w:rsid w:val="00FD01B4"/>
    <w:rsid w:val="00FD320D"/>
    <w:rsid w:val="00FE23DE"/>
    <w:rsid w:val="012D11FA"/>
    <w:rsid w:val="0AB10578"/>
    <w:rsid w:val="35DB52D0"/>
    <w:rsid w:val="50CE7C6C"/>
    <w:rsid w:val="610874D5"/>
    <w:rsid w:val="7045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2">
    <w:name w:val="Default Paragraph Font"/>
    <w:semiHidden/>
    <w:uiPriority w:val="0"/>
  </w:style>
  <w:style w:type="table" w:default="1" w:styleId="3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39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9">
    <w:name w:val="toc 5"/>
    <w:basedOn w:val="1"/>
    <w:next w:val="1"/>
    <w:qFormat/>
    <w:uiPriority w:val="39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0">
    <w:name w:val="toc 3"/>
    <w:basedOn w:val="1"/>
    <w:next w:val="1"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1">
    <w:name w:val="toc 8"/>
    <w:basedOn w:val="1"/>
    <w:next w:val="1"/>
    <w:qFormat/>
    <w:uiPriority w:val="39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2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3">
    <w:name w:val="endnote text"/>
    <w:basedOn w:val="1"/>
    <w:semiHidden/>
    <w:qFormat/>
    <w:uiPriority w:val="0"/>
    <w:pPr>
      <w:snapToGrid w:val="0"/>
      <w:jc w:val="left"/>
    </w:pPr>
  </w:style>
  <w:style w:type="paragraph" w:styleId="14">
    <w:name w:val="Balloon Text"/>
    <w:basedOn w:val="1"/>
    <w:link w:val="135"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6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18">
    <w:name w:val="toc 4"/>
    <w:basedOn w:val="1"/>
    <w:next w:val="1"/>
    <w:qFormat/>
    <w:uiPriority w:val="39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19">
    <w:name w:val="index heading"/>
    <w:basedOn w:val="1"/>
    <w:next w:val="20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0">
    <w:name w:val="index 1"/>
    <w:basedOn w:val="1"/>
    <w:next w:val="21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1">
    <w:name w:val="段"/>
    <w:link w:val="3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2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qFormat/>
    <w:uiPriority w:val="39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4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5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6">
    <w:name w:val="toc 2"/>
    <w:basedOn w:val="1"/>
    <w:next w:val="1"/>
    <w:qFormat/>
    <w:uiPriority w:val="39"/>
    <w:pPr>
      <w:tabs>
        <w:tab w:val="right" w:leader="dot" w:pos="9241"/>
      </w:tabs>
    </w:pPr>
    <w:rPr>
      <w:rFonts w:ascii="宋体"/>
      <w:szCs w:val="21"/>
    </w:rPr>
  </w:style>
  <w:style w:type="paragraph" w:styleId="27">
    <w:name w:val="toc 9"/>
    <w:basedOn w:val="1"/>
    <w:next w:val="1"/>
    <w:qFormat/>
    <w:uiPriority w:val="39"/>
    <w:pPr>
      <w:ind w:left="1470"/>
      <w:jc w:val="left"/>
    </w:pPr>
    <w:rPr>
      <w:sz w:val="20"/>
      <w:szCs w:val="20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29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1">
    <w:name w:val="Table Grid"/>
    <w:basedOn w:val="30"/>
    <w:qFormat/>
    <w:uiPriority w:val="9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qFormat/>
    <w:uiPriority w:val="0"/>
    <w:rPr>
      <w:vertAlign w:val="superscript"/>
    </w:rPr>
  </w:style>
  <w:style w:type="character" w:styleId="34">
    <w:name w:val="page number"/>
    <w:basedOn w:val="32"/>
    <w:qFormat/>
    <w:uiPriority w:val="0"/>
    <w:rPr>
      <w:rFonts w:ascii="Times New Roman" w:hAnsi="Times New Roman" w:eastAsia="宋体"/>
      <w:sz w:val="18"/>
    </w:rPr>
  </w:style>
  <w:style w:type="character" w:styleId="35">
    <w:name w:val="FollowedHyperlink"/>
    <w:basedOn w:val="32"/>
    <w:qFormat/>
    <w:uiPriority w:val="0"/>
    <w:rPr>
      <w:color w:val="800080"/>
      <w:u w:val="single"/>
    </w:rPr>
  </w:style>
  <w:style w:type="character" w:styleId="36">
    <w:name w:val="Hyperlink"/>
    <w:basedOn w:val="32"/>
    <w:qFormat/>
    <w:uiPriority w:val="99"/>
    <w:rPr>
      <w:color w:val="0000FF"/>
      <w:spacing w:val="0"/>
      <w:w w:val="100"/>
      <w:szCs w:val="21"/>
      <w:u w:val="single"/>
    </w:rPr>
  </w:style>
  <w:style w:type="character" w:styleId="37">
    <w:name w:val="footnote reference"/>
    <w:basedOn w:val="32"/>
    <w:semiHidden/>
    <w:qFormat/>
    <w:uiPriority w:val="0"/>
    <w:rPr>
      <w:vertAlign w:val="superscript"/>
    </w:rPr>
  </w:style>
  <w:style w:type="character" w:customStyle="1" w:styleId="38">
    <w:name w:val="段 Char"/>
    <w:basedOn w:val="32"/>
    <w:link w:val="21"/>
    <w:uiPriority w:val="0"/>
    <w:rPr>
      <w:rFonts w:ascii="宋体"/>
      <w:sz w:val="21"/>
      <w:lang w:val="en-US" w:eastAsia="zh-CN" w:bidi="ar-SA"/>
    </w:rPr>
  </w:style>
  <w:style w:type="paragraph" w:customStyle="1" w:styleId="39">
    <w:name w:val="一级条标题"/>
    <w:next w:val="21"/>
    <w:qFormat/>
    <w:uiPriority w:val="0"/>
    <w:pPr>
      <w:numPr>
        <w:ilvl w:val="1"/>
        <w:numId w:val="2"/>
      </w:numPr>
      <w:spacing w:beforeLines="50" w:afterLines="50"/>
      <w:ind w:left="1844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0">
    <w:name w:val="标准书脚_奇数页"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2">
    <w:name w:val="章标题"/>
    <w:next w:val="21"/>
    <w:qFormat/>
    <w:uiPriority w:val="0"/>
    <w:pPr>
      <w:numPr>
        <w:ilvl w:val="0"/>
        <w:numId w:val="2"/>
      </w:numPr>
      <w:spacing w:beforeLines="100" w:afterLines="100"/>
      <w:ind w:left="568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二级条标题"/>
    <w:basedOn w:val="39"/>
    <w:next w:val="21"/>
    <w:uiPriority w:val="0"/>
    <w:pPr>
      <w:numPr>
        <w:ilvl w:val="2"/>
      </w:numPr>
      <w:spacing w:before="50" w:after="50"/>
      <w:outlineLvl w:val="3"/>
    </w:pPr>
  </w:style>
  <w:style w:type="paragraph" w:customStyle="1" w:styleId="4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5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6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目次、标准名称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8">
    <w:name w:val="三级条标题"/>
    <w:basedOn w:val="43"/>
    <w:next w:val="21"/>
    <w:qFormat/>
    <w:uiPriority w:val="0"/>
    <w:pPr>
      <w:numPr>
        <w:ilvl w:val="3"/>
      </w:numPr>
      <w:outlineLvl w:val="4"/>
    </w:pPr>
  </w:style>
  <w:style w:type="paragraph" w:customStyle="1" w:styleId="49">
    <w:name w:val="示例"/>
    <w:next w:val="50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1">
    <w:name w:val="数字编号列项（二级）"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四级条标题"/>
    <w:basedOn w:val="48"/>
    <w:next w:val="21"/>
    <w:qFormat/>
    <w:uiPriority w:val="0"/>
    <w:pPr>
      <w:numPr>
        <w:ilvl w:val="4"/>
      </w:numPr>
      <w:outlineLvl w:val="5"/>
    </w:pPr>
  </w:style>
  <w:style w:type="paragraph" w:customStyle="1" w:styleId="53">
    <w:name w:val="五级条标题"/>
    <w:basedOn w:val="52"/>
    <w:next w:val="21"/>
    <w:qFormat/>
    <w:uiPriority w:val="0"/>
    <w:pPr>
      <w:numPr>
        <w:ilvl w:val="5"/>
      </w:numPr>
      <w:outlineLvl w:val="6"/>
    </w:pPr>
  </w:style>
  <w:style w:type="paragraph" w:customStyle="1" w:styleId="54">
    <w:name w:val="注："/>
    <w:next w:val="21"/>
    <w:qFormat/>
    <w:uiPriority w:val="0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5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ind w:left="811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字母编号列项（一级）"/>
    <w:qFormat/>
    <w:uiPriority w:val="0"/>
    <w:pPr>
      <w:numPr>
        <w:ilvl w:val="0"/>
        <w:numId w:val="5"/>
      </w:numPr>
      <w:tabs>
        <w:tab w:val="left" w:pos="839"/>
        <w:tab w:val="clear" w:pos="987"/>
      </w:tabs>
      <w:ind w:left="839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8">
    <w:name w:val="编号列项（三级）"/>
    <w:qFormat/>
    <w:uiPriority w:val="0"/>
    <w:pPr>
      <w:numPr>
        <w:ilvl w:val="2"/>
        <w:numId w:val="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示例×："/>
    <w:basedOn w:val="42"/>
    <w:qFormat/>
    <w:uiPriority w:val="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60">
    <w:name w:val="二级无"/>
    <w:basedOn w:val="43"/>
    <w:qFormat/>
    <w:uiPriority w:val="0"/>
    <w:pPr>
      <w:spacing w:beforeLines="0" w:afterLines="0"/>
      <w:ind w:left="0"/>
    </w:pPr>
    <w:rPr>
      <w:rFonts w:ascii="宋体" w:eastAsia="宋体"/>
    </w:rPr>
  </w:style>
  <w:style w:type="paragraph" w:customStyle="1" w:styleId="61">
    <w:name w:val="注：（正文）"/>
    <w:basedOn w:val="54"/>
    <w:next w:val="21"/>
    <w:qFormat/>
    <w:uiPriority w:val="0"/>
  </w:style>
  <w:style w:type="paragraph" w:customStyle="1" w:styleId="6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6">
    <w:name w:val="标准书眉_偶数页"/>
    <w:basedOn w:val="41"/>
    <w:next w:val="1"/>
    <w:qFormat/>
    <w:uiPriority w:val="0"/>
    <w:pPr>
      <w:jc w:val="left"/>
    </w:p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参考文献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69">
    <w:name w:val="参考文献、索引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0">
    <w:name w:val="发布"/>
    <w:basedOn w:val="32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1">
    <w:name w:val="发布部门"/>
    <w:next w:val="21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6">
    <w:name w:val="封面标准英文名称"/>
    <w:basedOn w:val="75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7">
    <w:name w:val="封面一致性程度标识"/>
    <w:basedOn w:val="76"/>
    <w:qFormat/>
    <w:uiPriority w:val="0"/>
    <w:pPr>
      <w:spacing w:before="440"/>
    </w:pPr>
    <w:rPr>
      <w:rFonts w:ascii="宋体" w:eastAsia="宋体"/>
    </w:rPr>
  </w:style>
  <w:style w:type="paragraph" w:customStyle="1" w:styleId="78">
    <w:name w:val="封面标准文稿类别"/>
    <w:basedOn w:val="77"/>
    <w:qFormat/>
    <w:uiPriority w:val="0"/>
    <w:pPr>
      <w:spacing w:after="160" w:line="240" w:lineRule="auto"/>
    </w:pPr>
    <w:rPr>
      <w:sz w:val="24"/>
    </w:rPr>
  </w:style>
  <w:style w:type="paragraph" w:customStyle="1" w:styleId="79">
    <w:name w:val="封面标准文稿编辑信息"/>
    <w:basedOn w:val="78"/>
    <w:qFormat/>
    <w:uiPriority w:val="0"/>
    <w:pPr>
      <w:spacing w:before="180" w:line="180" w:lineRule="exact"/>
    </w:pPr>
    <w:rPr>
      <w:sz w:val="21"/>
    </w:rPr>
  </w:style>
  <w:style w:type="paragraph" w:customStyle="1" w:styleId="8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1">
    <w:name w:val="附录标识"/>
    <w:basedOn w:val="1"/>
    <w:next w:val="21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2">
    <w:name w:val="附录标题"/>
    <w:basedOn w:val="21"/>
    <w:next w:val="21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3">
    <w:name w:val="附录表标号"/>
    <w:basedOn w:val="1"/>
    <w:next w:val="21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4">
    <w:name w:val="附录表标题"/>
    <w:basedOn w:val="1"/>
    <w:next w:val="21"/>
    <w:qFormat/>
    <w:uiPriority w:val="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5">
    <w:name w:val="附录二级条标题"/>
    <w:basedOn w:val="1"/>
    <w:next w:val="21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6">
    <w:name w:val="附录二级无"/>
    <w:basedOn w:val="8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87">
    <w:name w:val="附录公式"/>
    <w:basedOn w:val="21"/>
    <w:next w:val="21"/>
    <w:link w:val="88"/>
    <w:qFormat/>
    <w:uiPriority w:val="0"/>
  </w:style>
  <w:style w:type="character" w:customStyle="1" w:styleId="88">
    <w:name w:val="附录公式 Char"/>
    <w:basedOn w:val="38"/>
    <w:link w:val="87"/>
    <w:qFormat/>
    <w:uiPriority w:val="0"/>
  </w:style>
  <w:style w:type="paragraph" w:customStyle="1" w:styleId="89">
    <w:name w:val="附录公式编号制表符"/>
    <w:basedOn w:val="1"/>
    <w:next w:val="21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0">
    <w:name w:val="附录三级条标题"/>
    <w:basedOn w:val="85"/>
    <w:next w:val="21"/>
    <w:qFormat/>
    <w:uiPriority w:val="0"/>
    <w:pPr>
      <w:numPr>
        <w:ilvl w:val="4"/>
      </w:numPr>
      <w:outlineLvl w:val="4"/>
    </w:pPr>
  </w:style>
  <w:style w:type="paragraph" w:customStyle="1" w:styleId="91">
    <w:name w:val="附录三级无"/>
    <w:basedOn w:val="90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3">
    <w:name w:val="附录四级条标题"/>
    <w:basedOn w:val="90"/>
    <w:next w:val="21"/>
    <w:qFormat/>
    <w:uiPriority w:val="0"/>
    <w:pPr>
      <w:numPr>
        <w:ilvl w:val="5"/>
      </w:numPr>
      <w:outlineLvl w:val="5"/>
    </w:pPr>
  </w:style>
  <w:style w:type="paragraph" w:customStyle="1" w:styleId="94">
    <w:name w:val="附录四级无"/>
    <w:basedOn w:val="93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6">
    <w:name w:val="附录图标题"/>
    <w:basedOn w:val="1"/>
    <w:next w:val="21"/>
    <w:qFormat/>
    <w:uiPriority w:val="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7">
    <w:name w:val="附录五级条标题"/>
    <w:basedOn w:val="93"/>
    <w:next w:val="21"/>
    <w:qFormat/>
    <w:uiPriority w:val="0"/>
    <w:pPr>
      <w:numPr>
        <w:ilvl w:val="6"/>
      </w:numPr>
      <w:outlineLvl w:val="6"/>
    </w:pPr>
  </w:style>
  <w:style w:type="paragraph" w:customStyle="1" w:styleId="98">
    <w:name w:val="附录五级无"/>
    <w:basedOn w:val="9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9">
    <w:name w:val="附录章标题"/>
    <w:next w:val="21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0">
    <w:name w:val="附录一级条标题"/>
    <w:basedOn w:val="99"/>
    <w:next w:val="21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01">
    <w:name w:val="附录一级无"/>
    <w:basedOn w:val="100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3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4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其他标准标志"/>
    <w:basedOn w:val="63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0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8">
    <w:name w:val="其他发布部门"/>
    <w:basedOn w:val="71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09">
    <w:name w:val="前言、引言标题"/>
    <w:next w:val="2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三级无"/>
    <w:basedOn w:val="48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1">
    <w:name w:val="实施日期"/>
    <w:basedOn w:val="72"/>
    <w:qFormat/>
    <w:uiPriority w:val="0"/>
    <w:pPr>
      <w:framePr w:vAnchor="page"/>
      <w:jc w:val="right"/>
    </w:pPr>
  </w:style>
  <w:style w:type="paragraph" w:customStyle="1" w:styleId="112">
    <w:name w:val="示例后文字"/>
    <w:basedOn w:val="21"/>
    <w:next w:val="21"/>
    <w:qFormat/>
    <w:uiPriority w:val="0"/>
    <w:pPr>
      <w:ind w:firstLine="360"/>
    </w:pPr>
    <w:rPr>
      <w:sz w:val="18"/>
    </w:rPr>
  </w:style>
  <w:style w:type="paragraph" w:customStyle="1" w:styleId="113">
    <w:name w:val="首示例"/>
    <w:next w:val="21"/>
    <w:link w:val="114"/>
    <w:qFormat/>
    <w:uiPriority w:val="0"/>
    <w:pPr>
      <w:numPr>
        <w:ilvl w:val="0"/>
        <w:numId w:val="14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4">
    <w:name w:val="首示例 Char"/>
    <w:basedOn w:val="32"/>
    <w:link w:val="113"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115">
    <w:name w:val="四级无"/>
    <w:basedOn w:val="52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6">
    <w:name w:val="条文脚注"/>
    <w:basedOn w:val="22"/>
    <w:qFormat/>
    <w:uiPriority w:val="0"/>
    <w:pPr>
      <w:numPr>
        <w:numId w:val="0"/>
      </w:numPr>
      <w:jc w:val="both"/>
    </w:pPr>
  </w:style>
  <w:style w:type="paragraph" w:customStyle="1" w:styleId="117">
    <w:name w:val="图标脚注说明"/>
    <w:basedOn w:val="21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18">
    <w:name w:val="图表脚注说明"/>
    <w:basedOn w:val="1"/>
    <w:qFormat/>
    <w:uiPriority w:val="0"/>
    <w:pPr>
      <w:numPr>
        <w:ilvl w:val="0"/>
        <w:numId w:val="15"/>
      </w:numPr>
    </w:pPr>
    <w:rPr>
      <w:rFonts w:ascii="宋体"/>
      <w:sz w:val="18"/>
      <w:szCs w:val="18"/>
    </w:rPr>
  </w:style>
  <w:style w:type="paragraph" w:customStyle="1" w:styleId="119">
    <w:name w:val="图的脚注"/>
    <w:next w:val="21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0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1">
    <w:name w:val="五级无"/>
    <w:basedOn w:val="53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2">
    <w:name w:val="一级无"/>
    <w:basedOn w:val="39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3">
    <w:name w:val="正文表标题"/>
    <w:next w:val="21"/>
    <w:qFormat/>
    <w:uiPriority w:val="0"/>
    <w:pPr>
      <w:numPr>
        <w:ilvl w:val="0"/>
        <w:numId w:val="16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4">
    <w:name w:val="正文公式编号制表符"/>
    <w:basedOn w:val="21"/>
    <w:next w:val="21"/>
    <w:qFormat/>
    <w:uiPriority w:val="0"/>
    <w:pPr>
      <w:ind w:firstLine="0" w:firstLineChars="0"/>
    </w:pPr>
  </w:style>
  <w:style w:type="paragraph" w:customStyle="1" w:styleId="125">
    <w:name w:val="正文图标题"/>
    <w:next w:val="21"/>
    <w:qFormat/>
    <w:uiPriority w:val="0"/>
    <w:pPr>
      <w:numPr>
        <w:ilvl w:val="0"/>
        <w:numId w:val="17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6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7">
    <w:name w:val="其他发布日期"/>
    <w:basedOn w:val="72"/>
    <w:qFormat/>
    <w:uiPriority w:val="0"/>
    <w:pPr>
      <w:framePr w:vAnchor="page" w:x="1419"/>
    </w:pPr>
  </w:style>
  <w:style w:type="paragraph" w:customStyle="1" w:styleId="128">
    <w:name w:val="其他实施日期"/>
    <w:basedOn w:val="111"/>
    <w:qFormat/>
    <w:uiPriority w:val="0"/>
  </w:style>
  <w:style w:type="paragraph" w:customStyle="1" w:styleId="129">
    <w:name w:val="封面标准名称2"/>
    <w:basedOn w:val="75"/>
    <w:qFormat/>
    <w:uiPriority w:val="0"/>
    <w:pPr>
      <w:framePr w:y="4469"/>
      <w:spacing w:beforeLines="630"/>
    </w:pPr>
  </w:style>
  <w:style w:type="paragraph" w:customStyle="1" w:styleId="130">
    <w:name w:val="封面标准英文名称2"/>
    <w:basedOn w:val="76"/>
    <w:qFormat/>
    <w:uiPriority w:val="0"/>
    <w:pPr>
      <w:framePr w:y="4469"/>
    </w:pPr>
  </w:style>
  <w:style w:type="paragraph" w:customStyle="1" w:styleId="131">
    <w:name w:val="封面一致性程度标识2"/>
    <w:basedOn w:val="77"/>
    <w:qFormat/>
    <w:uiPriority w:val="0"/>
    <w:pPr>
      <w:framePr w:y="4469"/>
    </w:pPr>
  </w:style>
  <w:style w:type="paragraph" w:customStyle="1" w:styleId="132">
    <w:name w:val="封面标准文稿类别2"/>
    <w:basedOn w:val="78"/>
    <w:qFormat/>
    <w:uiPriority w:val="0"/>
    <w:pPr>
      <w:framePr w:y="4469"/>
    </w:pPr>
  </w:style>
  <w:style w:type="paragraph" w:customStyle="1" w:styleId="133">
    <w:name w:val="封面标准文稿编辑信息2"/>
    <w:basedOn w:val="79"/>
    <w:qFormat/>
    <w:uiPriority w:val="0"/>
    <w:pPr>
      <w:framePr w:y="4469"/>
    </w:pPr>
  </w:style>
  <w:style w:type="paragraph" w:customStyle="1" w:styleId="134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批注框文本 Char"/>
    <w:basedOn w:val="32"/>
    <w:link w:val="14"/>
    <w:qFormat/>
    <w:uiPriority w:val="0"/>
    <w:rPr>
      <w:kern w:val="2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9"/>
    <customShpInfo spid="_x0000_s1036"/>
    <customShpInfo spid="_x0000_s1038"/>
    <customShpInfo spid="_x0000_s1037"/>
    <customShpInfo spid="_x0000_s1034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663E6A-01CD-4AF4-BB6F-B7638444E7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6-8、（征求意见稿）桑蚕三级原种繁育技术规程(1)</Template>
  <Company>zle</Company>
  <Pages>4</Pages>
  <Words>2618</Words>
  <Characters>14928</Characters>
  <Lines>124</Lines>
  <Paragraphs>35</Paragraphs>
  <TotalTime>36</TotalTime>
  <ScaleCrop>false</ScaleCrop>
  <LinksUpToDate>false</LinksUpToDate>
  <CharactersWithSpaces>17511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2020-07-30T01:51:00Z</dcterms:created>
  <dc:creator>CNIS</dc:creator>
  <cp:lastModifiedBy>WIN7</cp:lastModifiedBy>
  <cp:lastPrinted>2020-07-27T00:42:00Z</cp:lastPrinted>
  <dcterms:modified xsi:type="dcterms:W3CDTF">2020-08-27T03:47:17Z</dcterms:modified>
  <dc:title>标准名称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